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2D9C4" w14:textId="3C7AE070" w:rsidR="000163F6" w:rsidRPr="000708FD" w:rsidRDefault="00AD3CB0" w:rsidP="00640425">
      <w:pPr>
        <w:pStyle w:val="Oleh"/>
        <w:ind w:right="1938"/>
        <w:jc w:val="left"/>
        <w:rPr>
          <w:rFonts w:asciiTheme="minorHAnsi" w:hAnsiTheme="minorHAnsi"/>
          <w:sz w:val="36"/>
        </w:rPr>
      </w:pPr>
      <w:r w:rsidRPr="000708FD">
        <w:rPr>
          <w:noProof/>
        </w:rPr>
        <mc:AlternateContent>
          <mc:Choice Requires="wps">
            <w:drawing>
              <wp:anchor distT="0" distB="0" distL="114300" distR="114300" simplePos="0" relativeHeight="251660288" behindDoc="0" locked="0" layoutInCell="1" allowOverlap="1" wp14:anchorId="6F5FB52F" wp14:editId="64CA1350">
                <wp:simplePos x="0" y="0"/>
                <wp:positionH relativeFrom="column">
                  <wp:posOffset>-53340</wp:posOffset>
                </wp:positionH>
                <wp:positionV relativeFrom="paragraph">
                  <wp:posOffset>265430</wp:posOffset>
                </wp:positionV>
                <wp:extent cx="6447155" cy="457200"/>
                <wp:effectExtent l="0" t="0" r="0" b="0"/>
                <wp:wrapNone/>
                <wp:docPr id="4" name="Rectangle 4"/>
                <wp:cNvGraphicFramePr/>
                <a:graphic xmlns:a="http://schemas.openxmlformats.org/drawingml/2006/main">
                  <a:graphicData uri="http://schemas.microsoft.com/office/word/2010/wordprocessingShape">
                    <wps:wsp>
                      <wps:cNvSpPr/>
                      <wps:spPr>
                        <a:xfrm>
                          <a:off x="0" y="0"/>
                          <a:ext cx="6447155" cy="4572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B6FCA" w14:textId="5E70AB5D" w:rsidR="00DC1F40" w:rsidRPr="00835B04" w:rsidRDefault="00DC1F40" w:rsidP="00835B04">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5FB52F" id="Rectangle 4" o:spid="_x0000_s1026" style="position:absolute;margin-left:-4.2pt;margin-top:20.9pt;width:507.6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" fillcolor="#d8d8d8 [2732]" stroked="f" strokeweight="1pt">
                <v:textbox>
                  <w:txbxContent>
                    <w:p w14:paraId="336B6FCA" w14:textId="5E70AB5D" w:rsidR="00DC1F40" w:rsidRPr="00835B04" w:rsidRDefault="00DC1F40" w:rsidP="00835B04">
                      <w:pPr>
                        <w:jc w:val="center"/>
                        <w:rPr>
                          <w:lang w:val="en-US"/>
                        </w:rPr>
                      </w:pPr>
                      <w:r>
                        <w:rPr>
                          <w:lang w:val="en-US"/>
                        </w:rPr>
                        <w:t xml:space="preserve"> </w:t>
                      </w:r>
                    </w:p>
                  </w:txbxContent>
                </v:textbox>
              </v:rect>
            </w:pict>
          </mc:Fallback>
        </mc:AlternateContent>
      </w:r>
    </w:p>
    <w:p w14:paraId="07A22E8D" w14:textId="1AC7C4BE" w:rsidR="003E7076" w:rsidRPr="000708FD" w:rsidRDefault="004617B2" w:rsidP="00640425">
      <w:pPr>
        <w:pStyle w:val="Oleh"/>
        <w:ind w:right="1938"/>
        <w:jc w:val="left"/>
        <w:rPr>
          <w:rFonts w:asciiTheme="minorHAnsi" w:hAnsiTheme="minorHAnsi"/>
          <w:sz w:val="36"/>
        </w:rPr>
      </w:pPr>
      <w:r w:rsidRPr="000708FD">
        <w:rPr>
          <w:noProof/>
        </w:rPr>
        <mc:AlternateContent>
          <mc:Choice Requires="wps">
            <w:drawing>
              <wp:anchor distT="0" distB="0" distL="114300" distR="114300" simplePos="0" relativeHeight="251656191" behindDoc="1" locked="0" layoutInCell="1" allowOverlap="1" wp14:anchorId="454B5542" wp14:editId="310199A6">
                <wp:simplePos x="0" y="0"/>
                <wp:positionH relativeFrom="margin">
                  <wp:posOffset>-272415</wp:posOffset>
                </wp:positionH>
                <wp:positionV relativeFrom="paragraph">
                  <wp:posOffset>146050</wp:posOffset>
                </wp:positionV>
                <wp:extent cx="6915150" cy="2914650"/>
                <wp:effectExtent l="0" t="0" r="0" b="0"/>
                <wp:wrapNone/>
                <wp:docPr id="2" name="Rectangle 2"/>
                <wp:cNvGraphicFramePr/>
                <a:graphic xmlns:a="http://schemas.openxmlformats.org/drawingml/2006/main">
                  <a:graphicData uri="http://schemas.microsoft.com/office/word/2010/wordprocessingShape">
                    <wps:wsp>
                      <wps:cNvSpPr/>
                      <wps:spPr>
                        <a:xfrm>
                          <a:off x="0" y="0"/>
                          <a:ext cx="6915150" cy="29146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8164B9" w14:textId="362C69C6" w:rsidR="00DC1F40" w:rsidRDefault="00DC1F40" w:rsidP="00835B04">
                            <w:pPr>
                              <w:jc w:val="center"/>
                              <w:rPr>
                                <w:lang w:val="en-US"/>
                              </w:rPr>
                            </w:pPr>
                          </w:p>
                          <w:p w14:paraId="0ABB9928" w14:textId="77777777" w:rsidR="00DC1F40" w:rsidRPr="00835B04" w:rsidRDefault="00DC1F40" w:rsidP="00256B79">
                            <w:pPr>
                              <w:spacing w:after="0"/>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B5542" id="Rectangle 2" o:spid="_x0000_s1027" style="position:absolute;margin-left:-21.45pt;margin-top:11.5pt;width:544.5pt;height:229.5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" fillcolor="#f2f2f2 [3052]" stroked="f" strokeweight="1pt">
                <v:textbox>
                  <w:txbxContent>
                    <w:p w14:paraId="5B8164B9" w14:textId="362C69C6" w:rsidR="00DC1F40" w:rsidRDefault="00DC1F40" w:rsidP="00835B04">
                      <w:pPr>
                        <w:jc w:val="center"/>
                        <w:rPr>
                          <w:lang w:val="en-US"/>
                        </w:rPr>
                      </w:pPr>
                    </w:p>
                    <w:p w14:paraId="0ABB9928" w14:textId="77777777" w:rsidR="00DC1F40" w:rsidRPr="00835B04" w:rsidRDefault="00DC1F40" w:rsidP="00256B79">
                      <w:pPr>
                        <w:spacing w:after="0"/>
                        <w:jc w:val="center"/>
                        <w:rPr>
                          <w:lang w:val="en-US"/>
                        </w:rPr>
                      </w:pPr>
                    </w:p>
                  </w:txbxContent>
                </v:textbox>
                <w10:wrap anchorx="margin"/>
              </v:rect>
            </w:pict>
          </mc:Fallback>
        </mc:AlternateContent>
      </w:r>
    </w:p>
    <w:p w14:paraId="0CE99CCD" w14:textId="7CD367EA" w:rsidR="0093718A" w:rsidRPr="000708FD" w:rsidRDefault="0003678E" w:rsidP="00640425">
      <w:pPr>
        <w:pStyle w:val="Oleh"/>
        <w:ind w:right="1938"/>
        <w:jc w:val="left"/>
        <w:rPr>
          <w:rFonts w:asciiTheme="minorHAnsi" w:hAnsiTheme="minorHAnsi"/>
          <w:sz w:val="36"/>
        </w:rPr>
      </w:pPr>
      <w:r w:rsidRPr="000708FD">
        <w:rPr>
          <w:noProof/>
        </w:rPr>
        <mc:AlternateContent>
          <mc:Choice Requires="wps">
            <w:drawing>
              <wp:anchor distT="0" distB="0" distL="114300" distR="114300" simplePos="0" relativeHeight="251674624" behindDoc="1" locked="0" layoutInCell="1" allowOverlap="1" wp14:anchorId="263F5349" wp14:editId="66968787">
                <wp:simplePos x="0" y="0"/>
                <wp:positionH relativeFrom="page">
                  <wp:posOffset>6676707</wp:posOffset>
                </wp:positionH>
                <wp:positionV relativeFrom="paragraph">
                  <wp:posOffset>147003</wp:posOffset>
                </wp:positionV>
                <wp:extent cx="1320165" cy="447040"/>
                <wp:effectExtent l="0" t="1587" r="0" b="0"/>
                <wp:wrapNone/>
                <wp:docPr id="1" name="Rectangle 1"/>
                <wp:cNvGraphicFramePr/>
                <a:graphic xmlns:a="http://schemas.openxmlformats.org/drawingml/2006/main">
                  <a:graphicData uri="http://schemas.microsoft.com/office/word/2010/wordprocessingShape">
                    <wps:wsp>
                      <wps:cNvSpPr/>
                      <wps:spPr>
                        <a:xfrm rot="16200000">
                          <a:off x="0" y="0"/>
                          <a:ext cx="1320165" cy="44704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4745A2" w14:textId="77777777" w:rsidR="00DC1F40" w:rsidRPr="00496973" w:rsidRDefault="00DC1F40" w:rsidP="00BB789C">
                            <w:pPr>
                              <w:jc w:val="center"/>
                              <w:rPr>
                                <w:sz w:val="28"/>
                                <w:szCs w:val="28"/>
                                <w:lang w:val="en-US"/>
                              </w:rPr>
                            </w:pPr>
                            <w:r>
                              <w:rPr>
                                <w:sz w:val="28"/>
                                <w:szCs w:val="28"/>
                                <w:lang w:val="en-US"/>
                              </w:rPr>
                              <w:t>Research</w:t>
                            </w:r>
                            <w:r w:rsidRPr="00496973">
                              <w:rPr>
                                <w:sz w:val="28"/>
                                <w:szCs w:val="28"/>
                                <w:lang w:val="en-US"/>
                              </w:rPr>
                              <w:t xml:space="preserve"> Paper</w:t>
                            </w:r>
                          </w:p>
                          <w:p w14:paraId="7951520B" w14:textId="49C3B017" w:rsidR="00DC1F40" w:rsidRPr="00496973" w:rsidRDefault="00DC1F40" w:rsidP="002A6984">
                            <w:pPr>
                              <w:jc w:val="center"/>
                              <w:rPr>
                                <w:sz w:val="28"/>
                                <w:szCs w:val="28"/>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F5349" id="Rectangle 1" o:spid="_x0000_s1028" style="position:absolute;margin-left:525.7pt;margin-top:11.6pt;width:103.95pt;height:35.2pt;rotation:-90;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" fillcolor="#323e4f [2415]" stroked="f" strokeweight="1pt">
                <v:textbox>
                  <w:txbxContent>
                    <w:p w14:paraId="734745A2" w14:textId="77777777" w:rsidR="00DC1F40" w:rsidRPr="00496973" w:rsidRDefault="00DC1F40" w:rsidP="00BB789C">
                      <w:pPr>
                        <w:jc w:val="center"/>
                        <w:rPr>
                          <w:sz w:val="28"/>
                          <w:szCs w:val="28"/>
                          <w:lang w:val="en-US"/>
                        </w:rPr>
                      </w:pPr>
                      <w:r>
                        <w:rPr>
                          <w:sz w:val="28"/>
                          <w:szCs w:val="28"/>
                          <w:lang w:val="en-US"/>
                        </w:rPr>
                        <w:t>Research</w:t>
                      </w:r>
                      <w:r w:rsidRPr="00496973">
                        <w:rPr>
                          <w:sz w:val="28"/>
                          <w:szCs w:val="28"/>
                          <w:lang w:val="en-US"/>
                        </w:rPr>
                        <w:t xml:space="preserve"> Paper</w:t>
                      </w:r>
                    </w:p>
                    <w:p w14:paraId="7951520B" w14:textId="49C3B017" w:rsidR="00DC1F40" w:rsidRPr="00496973" w:rsidRDefault="00DC1F40" w:rsidP="002A6984">
                      <w:pPr>
                        <w:jc w:val="center"/>
                        <w:rPr>
                          <w:sz w:val="28"/>
                          <w:szCs w:val="28"/>
                          <w:lang w:val="en-US"/>
                        </w:rPr>
                      </w:pPr>
                    </w:p>
                  </w:txbxContent>
                </v:textbox>
                <w10:wrap anchorx="page"/>
              </v:rect>
            </w:pict>
          </mc:Fallback>
        </mc:AlternateContent>
      </w:r>
      <w:r w:rsidR="00C45F9F" w:rsidRPr="000708FD">
        <w:rPr>
          <w:noProof/>
        </w:rPr>
        <mc:AlternateContent>
          <mc:Choice Requires="wps">
            <w:drawing>
              <wp:anchor distT="45720" distB="45720" distL="114300" distR="114300" simplePos="0" relativeHeight="251662336" behindDoc="0" locked="0" layoutInCell="1" allowOverlap="1" wp14:anchorId="3D1AF9B4" wp14:editId="3A76807B">
                <wp:simplePos x="0" y="0"/>
                <wp:positionH relativeFrom="margin">
                  <wp:posOffset>-219075</wp:posOffset>
                </wp:positionH>
                <wp:positionV relativeFrom="paragraph">
                  <wp:posOffset>-203835</wp:posOffset>
                </wp:positionV>
                <wp:extent cx="4000500" cy="30480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04800"/>
                        </a:xfrm>
                        <a:prstGeom prst="rect">
                          <a:avLst/>
                        </a:prstGeom>
                        <a:noFill/>
                        <a:ln w="9525">
                          <a:noFill/>
                          <a:miter lim="800000"/>
                          <a:headEnd/>
                          <a:tailEnd/>
                        </a:ln>
                      </wps:spPr>
                      <wps:txbx>
                        <w:txbxContent>
                          <w:p w14:paraId="18386C10" w14:textId="6E359C8C" w:rsidR="00DC1F40" w:rsidRPr="00496973" w:rsidRDefault="00DC1F40" w:rsidP="0093718A">
                            <w:pPr>
                              <w:jc w:val="right"/>
                              <w:rPr>
                                <w:rFonts w:cstheme="minorHAnsi"/>
                                <w:b/>
                                <w:bCs/>
                                <w:color w:val="1D345D"/>
                                <w:sz w:val="28"/>
                                <w:szCs w:val="28"/>
                              </w:rPr>
                            </w:pPr>
                            <w:r w:rsidRPr="00496973">
                              <w:rPr>
                                <w:rFonts w:cstheme="minorHAnsi"/>
                                <w:b/>
                                <w:bCs/>
                                <w:color w:val="1D345D"/>
                                <w:sz w:val="28"/>
                                <w:szCs w:val="28"/>
                              </w:rPr>
                              <w:t>Journal of Engineering and Technological Sciences</w:t>
                            </w:r>
                            <w:r w:rsidRPr="00496973">
                              <w:rPr>
                                <w:rFonts w:cstheme="minorHAnsi"/>
                                <w:b/>
                                <w:bCs/>
                                <w:color w:val="1D345D"/>
                                <w:sz w:val="28"/>
                                <w:szCs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1AF9B4" id="_x0000_t202" coordsize="21600,21600" o:spt="202" path="m,l,21600r21600,l21600,xe">
                <v:stroke joinstyle="miter"/>
                <v:path gradientshapeok="t" o:connecttype="rect"/>
              </v:shapetype>
              <v:shape id="Text Box 217" o:spid="_x0000_s1029" type="#_x0000_t202" style="position:absolute;margin-left:-17.25pt;margin-top:-16.05pt;width:315pt;height:2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" filled="f" stroked="f">
                <v:textbox>
                  <w:txbxContent>
                    <w:p w14:paraId="18386C10" w14:textId="6E359C8C" w:rsidR="00DC1F40" w:rsidRPr="00496973" w:rsidRDefault="00DC1F40" w:rsidP="0093718A">
                      <w:pPr>
                        <w:jc w:val="right"/>
                        <w:rPr>
                          <w:rFonts w:cstheme="minorHAnsi"/>
                          <w:b/>
                          <w:bCs/>
                          <w:color w:val="1D345D"/>
                          <w:sz w:val="28"/>
                          <w:szCs w:val="28"/>
                        </w:rPr>
                      </w:pPr>
                      <w:r w:rsidRPr="00496973">
                        <w:rPr>
                          <w:rFonts w:cstheme="minorHAnsi"/>
                          <w:b/>
                          <w:bCs/>
                          <w:color w:val="1D345D"/>
                          <w:sz w:val="28"/>
                          <w:szCs w:val="28"/>
                        </w:rPr>
                        <w:t>Journal of Engineering and Technological Sciences</w:t>
                      </w:r>
                      <w:r w:rsidRPr="00496973">
                        <w:rPr>
                          <w:rFonts w:cstheme="minorHAnsi"/>
                          <w:b/>
                          <w:bCs/>
                          <w:color w:val="1D345D"/>
                          <w:sz w:val="28"/>
                          <w:szCs w:val="28"/>
                        </w:rPr>
                        <w:br/>
                      </w:r>
                    </w:p>
                  </w:txbxContent>
                </v:textbox>
                <w10:wrap anchorx="margin"/>
              </v:shape>
            </w:pict>
          </mc:Fallback>
        </mc:AlternateContent>
      </w:r>
    </w:p>
    <w:p w14:paraId="5E6685D1" w14:textId="69FCB4D1" w:rsidR="009C447E" w:rsidRPr="000708FD" w:rsidRDefault="004A4A90" w:rsidP="009C447E">
      <w:pPr>
        <w:pStyle w:val="Title"/>
        <w:spacing w:after="120"/>
        <w:jc w:val="left"/>
        <w:rPr>
          <w:rFonts w:asciiTheme="minorHAnsi" w:hAnsiTheme="minorHAnsi" w:cstheme="minorHAnsi"/>
          <w:sz w:val="32"/>
        </w:rPr>
      </w:pPr>
      <w:r w:rsidRPr="00D3643B">
        <w:rPr>
          <w:rFonts w:asciiTheme="minorHAnsi" w:hAnsiTheme="minorHAnsi" w:cstheme="minorHAnsi"/>
          <w:bCs/>
          <w:szCs w:val="28"/>
        </w:rPr>
        <w:t>Facile and Environmentally Friendly Synthesis of Low-defect Few-Layers Graphene (FLG) Using Combined Shear Exfoliation Methods</w:t>
      </w:r>
    </w:p>
    <w:p w14:paraId="1E2893C5" w14:textId="06DFB37D" w:rsidR="009C447E" w:rsidRPr="000708FD" w:rsidRDefault="009C447E" w:rsidP="009C447E">
      <w:pPr>
        <w:pStyle w:val="Oleh"/>
        <w:jc w:val="left"/>
      </w:pPr>
    </w:p>
    <w:p w14:paraId="15B9B52D" w14:textId="2B7DBBC0" w:rsidR="009C447E" w:rsidRPr="000708FD" w:rsidRDefault="004A4A90" w:rsidP="009C447E">
      <w:pPr>
        <w:pStyle w:val="Author"/>
        <w:jc w:val="left"/>
        <w:rPr>
          <w:rFonts w:asciiTheme="minorHAnsi" w:hAnsiTheme="minorHAnsi"/>
        </w:rPr>
      </w:pPr>
      <w:r w:rsidRPr="004A4A90">
        <w:rPr>
          <w:rFonts w:asciiTheme="minorHAnsi" w:hAnsiTheme="minorHAnsi" w:cstheme="minorHAnsi"/>
          <w:sz w:val="24"/>
        </w:rPr>
        <w:t>Amun Amri</w:t>
      </w:r>
      <w:r w:rsidRPr="004A4A90">
        <w:rPr>
          <w:rFonts w:asciiTheme="minorHAnsi" w:hAnsiTheme="minorHAnsi" w:cstheme="minorHAnsi"/>
          <w:sz w:val="24"/>
          <w:vertAlign w:val="superscript"/>
        </w:rPr>
        <w:t>1,*</w:t>
      </w:r>
      <w:r w:rsidRPr="004A4A90">
        <w:rPr>
          <w:rFonts w:asciiTheme="minorHAnsi" w:hAnsiTheme="minorHAnsi" w:cstheme="minorHAnsi"/>
          <w:sz w:val="24"/>
        </w:rPr>
        <w:t>, Revika Wulandari</w:t>
      </w:r>
      <w:r w:rsidRPr="004A4A90">
        <w:rPr>
          <w:rFonts w:asciiTheme="minorHAnsi" w:hAnsiTheme="minorHAnsi" w:cstheme="minorHAnsi"/>
          <w:sz w:val="24"/>
          <w:vertAlign w:val="superscript"/>
        </w:rPr>
        <w:t>1</w:t>
      </w:r>
      <w:r w:rsidRPr="004A4A90">
        <w:rPr>
          <w:rFonts w:asciiTheme="minorHAnsi" w:hAnsiTheme="minorHAnsi" w:cstheme="minorHAnsi"/>
          <w:sz w:val="24"/>
        </w:rPr>
        <w:t>, Dhina Fabryza</w:t>
      </w:r>
      <w:r w:rsidRPr="004A4A90">
        <w:rPr>
          <w:rFonts w:asciiTheme="minorHAnsi" w:hAnsiTheme="minorHAnsi" w:cstheme="minorHAnsi"/>
          <w:sz w:val="24"/>
          <w:vertAlign w:val="superscript"/>
        </w:rPr>
        <w:t>1</w:t>
      </w:r>
      <w:r w:rsidRPr="004A4A90">
        <w:rPr>
          <w:rFonts w:asciiTheme="minorHAnsi" w:hAnsiTheme="minorHAnsi" w:cstheme="minorHAnsi"/>
          <w:sz w:val="24"/>
        </w:rPr>
        <w:t>, Sunarno</w:t>
      </w:r>
      <w:r w:rsidRPr="004A4A90">
        <w:rPr>
          <w:rFonts w:asciiTheme="minorHAnsi" w:hAnsiTheme="minorHAnsi" w:cstheme="minorHAnsi"/>
          <w:sz w:val="24"/>
          <w:vertAlign w:val="superscript"/>
        </w:rPr>
        <w:t>1</w:t>
      </w:r>
      <w:r w:rsidRPr="004A4A90">
        <w:rPr>
          <w:rFonts w:asciiTheme="minorHAnsi" w:hAnsiTheme="minorHAnsi" w:cstheme="minorHAnsi"/>
          <w:sz w:val="24"/>
        </w:rPr>
        <w:t>, Desi Heltina</w:t>
      </w:r>
      <w:r w:rsidRPr="004A4A90">
        <w:rPr>
          <w:rFonts w:asciiTheme="minorHAnsi" w:hAnsiTheme="minorHAnsi" w:cstheme="minorHAnsi"/>
          <w:sz w:val="24"/>
          <w:vertAlign w:val="superscript"/>
        </w:rPr>
        <w:t>1</w:t>
      </w:r>
      <w:r w:rsidRPr="004A4A90">
        <w:rPr>
          <w:rFonts w:asciiTheme="minorHAnsi" w:hAnsiTheme="minorHAnsi" w:cstheme="minorHAnsi"/>
          <w:sz w:val="24"/>
        </w:rPr>
        <w:t>, Syaiful Bahri</w:t>
      </w:r>
      <w:r w:rsidRPr="004A4A90">
        <w:rPr>
          <w:rFonts w:asciiTheme="minorHAnsi" w:hAnsiTheme="minorHAnsi" w:cstheme="minorHAnsi"/>
          <w:sz w:val="24"/>
          <w:vertAlign w:val="superscript"/>
        </w:rPr>
        <w:t>1</w:t>
      </w:r>
      <w:r w:rsidRPr="004A4A90">
        <w:rPr>
          <w:rFonts w:asciiTheme="minorHAnsi" w:hAnsiTheme="minorHAnsi" w:cstheme="minorHAnsi"/>
          <w:sz w:val="24"/>
        </w:rPr>
        <w:t xml:space="preserve">, </w:t>
      </w:r>
      <w:r>
        <w:rPr>
          <w:rFonts w:asciiTheme="minorHAnsi" w:hAnsiTheme="minorHAnsi" w:cstheme="minorHAnsi"/>
          <w:sz w:val="24"/>
        </w:rPr>
        <w:t xml:space="preserve">               </w:t>
      </w:r>
      <w:r w:rsidRPr="004A4A90">
        <w:rPr>
          <w:rFonts w:asciiTheme="minorHAnsi" w:hAnsiTheme="minorHAnsi" w:cstheme="minorHAnsi"/>
          <w:sz w:val="24"/>
        </w:rPr>
        <w:t>Deki Sarma</w:t>
      </w:r>
      <w:r w:rsidRPr="004A4A90">
        <w:rPr>
          <w:rFonts w:asciiTheme="minorHAnsi" w:hAnsiTheme="minorHAnsi" w:cstheme="minorHAnsi"/>
          <w:sz w:val="24"/>
          <w:vertAlign w:val="superscript"/>
        </w:rPr>
        <w:t>1</w:t>
      </w:r>
      <w:r w:rsidRPr="004A4A90">
        <w:rPr>
          <w:rFonts w:asciiTheme="minorHAnsi" w:hAnsiTheme="minorHAnsi" w:cstheme="minorHAnsi"/>
          <w:sz w:val="24"/>
        </w:rPr>
        <w:t>, Hussein A. Miran</w:t>
      </w:r>
      <w:r w:rsidRPr="004A4A90">
        <w:rPr>
          <w:rFonts w:asciiTheme="minorHAnsi" w:hAnsiTheme="minorHAnsi" w:cstheme="minorHAnsi"/>
          <w:sz w:val="24"/>
          <w:vertAlign w:val="superscript"/>
        </w:rPr>
        <w:t>2</w:t>
      </w:r>
      <w:r w:rsidRPr="004A4A90">
        <w:rPr>
          <w:rFonts w:asciiTheme="minorHAnsi" w:hAnsiTheme="minorHAnsi" w:cstheme="minorHAnsi"/>
          <w:sz w:val="24"/>
        </w:rPr>
        <w:t>, M. Mahbubur Rahman</w:t>
      </w:r>
      <w:r w:rsidRPr="004A4A90">
        <w:rPr>
          <w:rFonts w:asciiTheme="minorHAnsi" w:hAnsiTheme="minorHAnsi" w:cstheme="minorHAnsi"/>
          <w:sz w:val="24"/>
          <w:vertAlign w:val="superscript"/>
        </w:rPr>
        <w:t>3</w:t>
      </w:r>
      <w:r w:rsidRPr="004A4A90">
        <w:rPr>
          <w:rFonts w:asciiTheme="minorHAnsi" w:hAnsiTheme="minorHAnsi" w:cstheme="minorHAnsi"/>
          <w:sz w:val="24"/>
        </w:rPr>
        <w:t>, Mohammednoor Altarawneh</w:t>
      </w:r>
      <w:r w:rsidRPr="004A4A90">
        <w:rPr>
          <w:rFonts w:asciiTheme="minorHAnsi" w:hAnsiTheme="minorHAnsi" w:cstheme="minorHAnsi"/>
          <w:sz w:val="24"/>
          <w:vertAlign w:val="superscript"/>
        </w:rPr>
        <w:t xml:space="preserve">4 </w:t>
      </w:r>
      <w:r w:rsidRPr="004A4A90">
        <w:rPr>
          <w:rFonts w:asciiTheme="minorHAnsi" w:hAnsiTheme="minorHAnsi" w:cstheme="minorHAnsi"/>
          <w:sz w:val="24"/>
        </w:rPr>
        <w:t xml:space="preserve">&amp; </w:t>
      </w:r>
      <w:r>
        <w:rPr>
          <w:rFonts w:asciiTheme="minorHAnsi" w:hAnsiTheme="minorHAnsi" w:cstheme="minorHAnsi"/>
          <w:sz w:val="24"/>
        </w:rPr>
        <w:t xml:space="preserve">           </w:t>
      </w:r>
      <w:r w:rsidRPr="004A4A90">
        <w:rPr>
          <w:rFonts w:asciiTheme="minorHAnsi" w:hAnsiTheme="minorHAnsi" w:cstheme="minorHAnsi"/>
          <w:sz w:val="24"/>
        </w:rPr>
        <w:t>Zhong Tao Jiang</w:t>
      </w:r>
      <w:r w:rsidRPr="004A4A90">
        <w:rPr>
          <w:rFonts w:asciiTheme="minorHAnsi" w:hAnsiTheme="minorHAnsi" w:cstheme="minorHAnsi"/>
          <w:sz w:val="24"/>
          <w:vertAlign w:val="superscript"/>
        </w:rPr>
        <w:t>5</w:t>
      </w:r>
      <w:r w:rsidR="00B90ED0" w:rsidRPr="004617B2">
        <w:rPr>
          <w:rFonts w:asciiTheme="minorHAnsi" w:hAnsiTheme="minorHAnsi" w:cstheme="minorHAnsi"/>
          <w:sz w:val="24"/>
          <w:vertAlign w:val="superscript"/>
        </w:rPr>
        <w:t xml:space="preserve"> </w:t>
      </w:r>
    </w:p>
    <w:p w14:paraId="110F0B8F" w14:textId="4C406995" w:rsidR="004A4A90" w:rsidRPr="004A4A90" w:rsidRDefault="004A4A90" w:rsidP="004A4A90">
      <w:pPr>
        <w:pStyle w:val="Address"/>
        <w:jc w:val="both"/>
        <w:rPr>
          <w:rFonts w:asciiTheme="minorHAnsi" w:hAnsiTheme="minorHAnsi" w:cstheme="minorHAnsi"/>
          <w:color w:val="808080" w:themeColor="background1" w:themeShade="80"/>
          <w:lang w:val="de-CH"/>
        </w:rPr>
      </w:pPr>
      <w:r w:rsidRPr="004A4A90">
        <w:rPr>
          <w:rFonts w:asciiTheme="minorHAnsi" w:hAnsiTheme="minorHAnsi" w:cstheme="minorHAnsi"/>
          <w:color w:val="808080" w:themeColor="background1" w:themeShade="80"/>
          <w:vertAlign w:val="superscript"/>
          <w:lang w:val="de-CH"/>
        </w:rPr>
        <w:t>1</w:t>
      </w:r>
      <w:r w:rsidRPr="004A4A90">
        <w:rPr>
          <w:rFonts w:asciiTheme="minorHAnsi" w:hAnsiTheme="minorHAnsi" w:cstheme="minorHAnsi"/>
          <w:color w:val="808080" w:themeColor="background1" w:themeShade="80"/>
          <w:lang w:val="de-CH"/>
        </w:rPr>
        <w:t xml:space="preserve">Department of Chemical Engineering, University of Riau, Pekanbaru, Riau, 28293, Indonesia </w:t>
      </w:r>
    </w:p>
    <w:p w14:paraId="093B27C6" w14:textId="5C51E163" w:rsidR="004A4A90" w:rsidRPr="004A4A90" w:rsidRDefault="004A4A90" w:rsidP="004A4A90">
      <w:pPr>
        <w:pStyle w:val="Address"/>
        <w:jc w:val="both"/>
        <w:rPr>
          <w:rFonts w:asciiTheme="minorHAnsi" w:hAnsiTheme="minorHAnsi" w:cstheme="minorHAnsi"/>
          <w:color w:val="808080" w:themeColor="background1" w:themeShade="80"/>
          <w:lang w:val="de-CH"/>
        </w:rPr>
      </w:pPr>
      <w:r w:rsidRPr="004A4A90">
        <w:rPr>
          <w:rFonts w:asciiTheme="minorHAnsi" w:hAnsiTheme="minorHAnsi" w:cstheme="minorHAnsi"/>
          <w:color w:val="808080" w:themeColor="background1" w:themeShade="80"/>
          <w:vertAlign w:val="superscript"/>
          <w:lang w:val="de-CH"/>
        </w:rPr>
        <w:t>2</w:t>
      </w:r>
      <w:r w:rsidRPr="004A4A90">
        <w:rPr>
          <w:rFonts w:asciiTheme="minorHAnsi" w:hAnsiTheme="minorHAnsi" w:cstheme="minorHAnsi"/>
          <w:color w:val="808080" w:themeColor="background1" w:themeShade="80"/>
          <w:lang w:val="de-CH"/>
        </w:rPr>
        <w:t xml:space="preserve">Department of Physics, College of Education for Pure Science, Ibn Al-Haitham, University of Baghdad, Baghdad, 10071, Iraq </w:t>
      </w:r>
    </w:p>
    <w:p w14:paraId="3D717A99" w14:textId="25703299" w:rsidR="004A4A90" w:rsidRPr="004A4A90" w:rsidRDefault="004A4A90" w:rsidP="004A4A90">
      <w:pPr>
        <w:pStyle w:val="Address"/>
        <w:jc w:val="both"/>
        <w:rPr>
          <w:rFonts w:asciiTheme="minorHAnsi" w:hAnsiTheme="minorHAnsi" w:cstheme="minorHAnsi"/>
          <w:color w:val="808080" w:themeColor="background1" w:themeShade="80"/>
          <w:lang w:val="de-CH"/>
        </w:rPr>
      </w:pPr>
      <w:r w:rsidRPr="004A4A90">
        <w:rPr>
          <w:rFonts w:asciiTheme="minorHAnsi" w:hAnsiTheme="minorHAnsi" w:cstheme="minorHAnsi"/>
          <w:color w:val="808080" w:themeColor="background1" w:themeShade="80"/>
          <w:vertAlign w:val="superscript"/>
          <w:lang w:val="de-CH"/>
        </w:rPr>
        <w:t>3</w:t>
      </w:r>
      <w:r w:rsidRPr="004A4A90">
        <w:rPr>
          <w:rFonts w:asciiTheme="minorHAnsi" w:hAnsiTheme="minorHAnsi" w:cstheme="minorHAnsi"/>
          <w:color w:val="808080" w:themeColor="background1" w:themeShade="80"/>
          <w:lang w:val="de-CH"/>
        </w:rPr>
        <w:t xml:space="preserve">Department of Physics, Jahangirnagar University, Savar, Dhaka, 1342, Bangladesh </w:t>
      </w:r>
    </w:p>
    <w:p w14:paraId="457904BE" w14:textId="5E1F5211" w:rsidR="004A4A90" w:rsidRPr="004A4A90" w:rsidRDefault="004A4A90" w:rsidP="004A4A90">
      <w:pPr>
        <w:pStyle w:val="Address"/>
        <w:jc w:val="both"/>
        <w:rPr>
          <w:rFonts w:asciiTheme="minorHAnsi" w:hAnsiTheme="minorHAnsi" w:cstheme="minorHAnsi"/>
          <w:color w:val="808080" w:themeColor="background1" w:themeShade="80"/>
          <w:lang w:val="de-CH"/>
        </w:rPr>
      </w:pPr>
      <w:r w:rsidRPr="004A4A90">
        <w:rPr>
          <w:rFonts w:asciiTheme="minorHAnsi" w:hAnsiTheme="minorHAnsi" w:cstheme="minorHAnsi"/>
          <w:color w:val="808080" w:themeColor="background1" w:themeShade="80"/>
          <w:vertAlign w:val="superscript"/>
          <w:lang w:val="de-CH"/>
        </w:rPr>
        <w:t>4</w:t>
      </w:r>
      <w:r w:rsidRPr="004A4A90">
        <w:rPr>
          <w:rFonts w:asciiTheme="minorHAnsi" w:hAnsiTheme="minorHAnsi" w:cstheme="minorHAnsi"/>
          <w:color w:val="808080" w:themeColor="background1" w:themeShade="80"/>
          <w:lang w:val="de-CH"/>
        </w:rPr>
        <w:t xml:space="preserve">Department of Chemical and Petroleum Engineering, United Arab Emirates University, 15551, United Arab Emirates </w:t>
      </w:r>
    </w:p>
    <w:p w14:paraId="2CFE8813" w14:textId="13A1CB59" w:rsidR="004A1463" w:rsidRPr="004A4A90" w:rsidRDefault="004A4A90" w:rsidP="004A4A90">
      <w:pPr>
        <w:pStyle w:val="Address"/>
        <w:jc w:val="both"/>
        <w:rPr>
          <w:rFonts w:asciiTheme="minorHAnsi" w:hAnsiTheme="minorHAnsi" w:cstheme="minorHAnsi"/>
          <w:color w:val="808080" w:themeColor="background1" w:themeShade="80"/>
          <w:lang w:val="de-CH"/>
        </w:rPr>
      </w:pPr>
      <w:r w:rsidRPr="004A4A90">
        <w:rPr>
          <w:rFonts w:asciiTheme="minorHAnsi" w:hAnsiTheme="minorHAnsi" w:cstheme="minorHAnsi"/>
          <w:color w:val="808080" w:themeColor="background1" w:themeShade="80"/>
          <w:vertAlign w:val="superscript"/>
          <w:lang w:val="de-CH"/>
        </w:rPr>
        <w:t>5</w:t>
      </w:r>
      <w:r w:rsidRPr="004A4A90">
        <w:rPr>
          <w:rFonts w:asciiTheme="minorHAnsi" w:hAnsiTheme="minorHAnsi" w:cstheme="minorHAnsi"/>
          <w:color w:val="808080" w:themeColor="background1" w:themeShade="80"/>
          <w:lang w:val="de-CH"/>
        </w:rPr>
        <w:t xml:space="preserve">Surface Analysis and Materials Engineering Research Group, College of Science, Health, Engineering and Education, Murdoch University, Murdoch, WA 6150, Australia </w:t>
      </w:r>
    </w:p>
    <w:p w14:paraId="4403AA4D" w14:textId="77777777" w:rsidR="00E87C79" w:rsidRPr="000708FD" w:rsidRDefault="00E87C79" w:rsidP="00E87C79">
      <w:pPr>
        <w:pStyle w:val="Address"/>
        <w:jc w:val="both"/>
        <w:rPr>
          <w:rFonts w:asciiTheme="majorHAnsi" w:hAnsiTheme="majorHAnsi" w:cstheme="majorHAnsi"/>
        </w:rPr>
      </w:pPr>
    </w:p>
    <w:p w14:paraId="01227D46" w14:textId="748728A5" w:rsidR="009B7B6F" w:rsidRPr="000708FD" w:rsidRDefault="00251872" w:rsidP="00251872">
      <w:pPr>
        <w:pStyle w:val="Address"/>
        <w:jc w:val="left"/>
        <w:rPr>
          <w:rFonts w:asciiTheme="minorHAnsi" w:eastAsia="Malgun Gothic" w:hAnsiTheme="minorHAnsi" w:cstheme="minorHAnsi"/>
          <w:iCs/>
          <w:lang w:val="en-ID" w:eastAsia="ko-KR"/>
        </w:rPr>
      </w:pPr>
      <w:r w:rsidRPr="000708FD">
        <w:rPr>
          <w:rFonts w:asciiTheme="majorHAnsi" w:hAnsiTheme="majorHAnsi" w:cstheme="majorHAnsi"/>
        </w:rPr>
        <w:t xml:space="preserve">*Corresponding author: </w:t>
      </w:r>
      <w:r w:rsidR="004A4A90" w:rsidRPr="004A4A90">
        <w:rPr>
          <w:rFonts w:asciiTheme="majorHAnsi" w:hAnsiTheme="majorHAnsi" w:cstheme="majorHAnsi"/>
          <w:color w:val="000000" w:themeColor="text1"/>
        </w:rPr>
        <w:t>amun.amri@eng.unri.ac.id</w:t>
      </w:r>
    </w:p>
    <w:p w14:paraId="544499D5" w14:textId="77777777" w:rsidR="00703608" w:rsidRPr="000708FD" w:rsidRDefault="00703608" w:rsidP="00640425">
      <w:pPr>
        <w:pStyle w:val="Address"/>
        <w:jc w:val="left"/>
        <w:rPr>
          <w:rFonts w:asciiTheme="minorHAnsi" w:eastAsia="Malgun Gothic" w:hAnsiTheme="minorHAnsi" w:cstheme="minorHAnsi"/>
          <w:iCs/>
          <w:lang w:val="en-ID" w:eastAsia="ko-KR"/>
        </w:rPr>
      </w:pPr>
    </w:p>
    <w:p w14:paraId="42DFEE96" w14:textId="77777777" w:rsidR="00CE5D93" w:rsidRPr="00CE5D93" w:rsidRDefault="00CE5D93" w:rsidP="00CE5D93">
      <w:pPr>
        <w:spacing w:after="0" w:line="240" w:lineRule="auto"/>
        <w:rPr>
          <w:rFonts w:ascii="Times New Roman" w:eastAsia="Times New Roman" w:hAnsi="Times New Roman" w:cs="Times New Roman"/>
          <w:sz w:val="16"/>
          <w:szCs w:val="20"/>
          <w:lang w:val="en-US"/>
        </w:rPr>
      </w:pPr>
    </w:p>
    <w:p w14:paraId="23D0B607" w14:textId="77777777" w:rsidR="00CE5D93" w:rsidRPr="00CE5D93" w:rsidRDefault="00CE5D93" w:rsidP="00CE5D93">
      <w:pPr>
        <w:spacing w:line="240" w:lineRule="auto"/>
        <w:jc w:val="both"/>
        <w:rPr>
          <w:b/>
          <w:bCs/>
          <w:sz w:val="18"/>
          <w:lang w:val="en-US"/>
        </w:rPr>
      </w:pPr>
      <w:r w:rsidRPr="00CE5D93">
        <w:rPr>
          <w:b/>
          <w:bCs/>
          <w:sz w:val="18"/>
          <w:lang w:val="en-US"/>
        </w:rPr>
        <w:t>Abstract</w:t>
      </w:r>
    </w:p>
    <w:p w14:paraId="18E3F39A" w14:textId="77777777" w:rsidR="00CE5D93" w:rsidRPr="00CE5D93" w:rsidRDefault="00CE5D93" w:rsidP="00CE5D93">
      <w:pPr>
        <w:spacing w:line="240" w:lineRule="auto"/>
        <w:jc w:val="both"/>
        <w:rPr>
          <w:sz w:val="18"/>
          <w:lang w:val="en-US"/>
        </w:rPr>
      </w:pPr>
      <w:r w:rsidRPr="00CE5D93">
        <w:rPr>
          <w:sz w:val="18"/>
          <w:szCs w:val="18"/>
        </w:rPr>
        <w:t>This study presents an environmentally friendly and scalable method for synthesizing high-quality few-layer graphene (FLG) through a combination of turbulence-assisted shear exfoliation (TASE) and high shear exfoliation (HSE) techniques. By systematically varying the high-shear mixer (HSM) speed (3000–5000 rpm) and processing time (1–3 hours), we precisely controlled key material attributes, including the number of graphene layers, crystallinity, lateral size, and defect density. Optimal conditions (5000 rpm, 3 hours) resulted in FLG with ~2–3 layers, confirmed by a symmetric 2D peak with a full-width at half-maximum (FWHM) of ~35 cm⁻¹ and a high I</w:t>
      </w:r>
      <w:r w:rsidRPr="00CE5D93">
        <w:rPr>
          <w:sz w:val="18"/>
          <w:szCs w:val="18"/>
          <w:vertAlign w:val="subscript"/>
        </w:rPr>
        <w:t>2D</w:t>
      </w:r>
      <w:r w:rsidRPr="00CE5D93">
        <w:rPr>
          <w:sz w:val="18"/>
          <w:szCs w:val="18"/>
        </w:rPr>
        <w:t>/I</w:t>
      </w:r>
      <w:r w:rsidRPr="00CE5D93">
        <w:rPr>
          <w:sz w:val="18"/>
          <w:szCs w:val="18"/>
          <w:vertAlign w:val="subscript"/>
        </w:rPr>
        <w:t>G</w:t>
      </w:r>
      <w:r w:rsidRPr="00CE5D93">
        <w:rPr>
          <w:sz w:val="18"/>
          <w:szCs w:val="18"/>
        </w:rPr>
        <w:t xml:space="preserve"> ratio (~0.6), indicating excellent structural integrity. The I</w:t>
      </w:r>
      <w:r w:rsidRPr="00CE5D93">
        <w:rPr>
          <w:sz w:val="18"/>
          <w:szCs w:val="18"/>
          <w:vertAlign w:val="subscript"/>
        </w:rPr>
        <w:t>D</w:t>
      </w:r>
      <w:r w:rsidRPr="00CE5D93">
        <w:rPr>
          <w:sz w:val="18"/>
          <w:szCs w:val="18"/>
        </w:rPr>
        <w:t>/I</w:t>
      </w:r>
      <w:r w:rsidRPr="00CE5D93">
        <w:rPr>
          <w:sz w:val="18"/>
          <w:szCs w:val="18"/>
          <w:vertAlign w:val="subscript"/>
        </w:rPr>
        <w:t>G</w:t>
      </w:r>
      <w:r w:rsidRPr="00CE5D93">
        <w:rPr>
          <w:sz w:val="18"/>
          <w:szCs w:val="18"/>
        </w:rPr>
        <w:t xml:space="preserve"> ratio (~0.1) further verified the presence of minimal defects, predominantly edge vacancies rather than oxidative disruptions. Raman imaging revealed a dominance of zigzag edge chirality, while TEM and PSA analyses demonstrated control over lateral size (~396.5 nm) and particle uniformity. The application of household dishwashing liquid as a green surfactant innovatively enabled selective and pure exfoliation. This work highlights how precise modulation of shear parameters can directly influence graphene quality, paving the way for sustainable large-scale production of low-defect FLG.</w:t>
      </w:r>
    </w:p>
    <w:p w14:paraId="7C05123D" w14:textId="77777777" w:rsidR="00CE5D93" w:rsidRPr="00CE5D93" w:rsidRDefault="00CE5D93" w:rsidP="00CE5D93">
      <w:pPr>
        <w:pBdr>
          <w:bottom w:val="single" w:sz="12" w:space="1" w:color="44546A" w:themeColor="text2"/>
        </w:pBdr>
        <w:spacing w:line="240" w:lineRule="auto"/>
        <w:rPr>
          <w:rFonts w:cstheme="minorHAnsi"/>
          <w:bCs/>
          <w:i/>
          <w:sz w:val="18"/>
          <w:szCs w:val="20"/>
          <w:lang w:val="en-US"/>
        </w:rPr>
      </w:pPr>
      <w:r w:rsidRPr="00CE5D93">
        <w:rPr>
          <w:rFonts w:cstheme="minorHAnsi"/>
          <w:b/>
          <w:bCs/>
          <w:sz w:val="18"/>
          <w:szCs w:val="20"/>
          <w:lang w:val="en-US"/>
        </w:rPr>
        <w:t>Keywords:</w:t>
      </w:r>
      <w:r w:rsidRPr="00CE5D93">
        <w:rPr>
          <w:rFonts w:cstheme="minorHAnsi"/>
          <w:bCs/>
          <w:i/>
          <w:sz w:val="20"/>
          <w:szCs w:val="20"/>
          <w:lang w:val="en-US"/>
        </w:rPr>
        <w:t xml:space="preserve"> </w:t>
      </w:r>
      <w:r w:rsidRPr="00CE5D93">
        <w:rPr>
          <w:rFonts w:cstheme="minorHAnsi"/>
          <w:bCs/>
          <w:i/>
          <w:iCs/>
          <w:sz w:val="18"/>
          <w:szCs w:val="18"/>
        </w:rPr>
        <w:t>few-layer graphene (FLG); high shear exfoliation (HSE); mixer rotation; process duration; turbulence-assisted shear exfoliation (TASE).</w:t>
      </w:r>
      <w:r w:rsidRPr="00CE5D93">
        <w:rPr>
          <w:rFonts w:cstheme="minorHAnsi"/>
          <w:bCs/>
          <w:i/>
          <w:sz w:val="18"/>
          <w:szCs w:val="18"/>
        </w:rPr>
        <w:br/>
      </w:r>
    </w:p>
    <w:p w14:paraId="6999B04F" w14:textId="77777777" w:rsidR="00CE5D93" w:rsidRPr="00CE5D93" w:rsidRDefault="00CE5D93" w:rsidP="00CE5D93">
      <w:pPr>
        <w:spacing w:after="0" w:line="240" w:lineRule="auto"/>
        <w:rPr>
          <w:lang w:val="en-US"/>
        </w:rPr>
      </w:pPr>
    </w:p>
    <w:p w14:paraId="480DB42B" w14:textId="77777777" w:rsidR="00CE5D93" w:rsidRPr="00CE5D93" w:rsidRDefault="00CE5D93" w:rsidP="00CE5D93">
      <w:pPr>
        <w:pBdr>
          <w:bottom w:val="single" w:sz="4" w:space="1" w:color="auto"/>
        </w:pBdr>
        <w:spacing w:line="240" w:lineRule="auto"/>
        <w:rPr>
          <w:b/>
          <w:sz w:val="4"/>
          <w:lang w:val="en-US"/>
        </w:rPr>
        <w:sectPr w:rsidR="00CE5D93" w:rsidRPr="00CE5D93" w:rsidSect="00EF496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134" w:bottom="709" w:left="1134" w:header="709" w:footer="709" w:gutter="0"/>
          <w:pgNumType w:start="613"/>
          <w:cols w:space="708"/>
          <w:titlePg/>
          <w:docGrid w:linePitch="360"/>
        </w:sectPr>
      </w:pPr>
    </w:p>
    <w:p w14:paraId="50C5BDEC"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Introduction</w:t>
      </w:r>
    </w:p>
    <w:p w14:paraId="4D13DA94"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bookmarkStart w:id="7" w:name="_Hlk187909609"/>
      <w:bookmarkStart w:id="8" w:name="_Hlk174817297"/>
      <w:bookmarkStart w:id="9" w:name="SW0001"/>
      <w:r w:rsidRPr="00CE5D93">
        <w:rPr>
          <w:rFonts w:ascii="Calibri" w:hAnsi="Calibri" w:cs="Calibri"/>
          <w:bCs/>
          <w:sz w:val="20"/>
          <w:szCs w:val="20"/>
          <w:shd w:val="clear" w:color="auto" w:fill="FFFFFF"/>
          <w:lang w:val="en-US"/>
        </w:rPr>
        <w:t>In recent decades, significant advancements have been made in the field of nanotechnology, especially in the area of carbon-based nanomaterials, such as graphene. This advancement is closely linked to graphene's remarkable properties, which include a tensile strength of up to 15 GPa, a Young’s modulus of 1 ± 0.1 TPa, electron mobility reaching 35 × 10</w:t>
      </w:r>
      <w:r w:rsidRPr="00CE5D93">
        <w:rPr>
          <w:rFonts w:ascii="Calibri" w:hAnsi="Calibri" w:cs="Calibri"/>
          <w:bCs/>
          <w:sz w:val="20"/>
          <w:szCs w:val="20"/>
          <w:shd w:val="clear" w:color="auto" w:fill="FFFFFF"/>
          <w:vertAlign w:val="superscript"/>
          <w:lang w:val="en-US"/>
        </w:rPr>
        <w:t xml:space="preserve">4 </w:t>
      </w:r>
      <w:r w:rsidRPr="00CE5D93">
        <w:rPr>
          <w:rFonts w:ascii="Calibri" w:hAnsi="Calibri" w:cs="Calibri"/>
          <w:bCs/>
          <w:sz w:val="20"/>
          <w:szCs w:val="20"/>
          <w:shd w:val="clear" w:color="auto" w:fill="FFFFFF"/>
          <w:lang w:val="en-US"/>
        </w:rPr>
        <w:t xml:space="preserve">cm²/Vs, high thermal conductivity, ranging from 3000 to 5000 W/mK at room temperature, as well as electrical conductivity approximately ~6×10⁸ S·m⁻¹, and a large specific surface area of 2600 m²/g (Choudhary et al., 2014; Murdiya et al., 2022; Qiao et al., 2019; Shahnaz et al., 2024; Zhen &amp; Zhu, 2018). Structurally, graphene consists of a hexagonal honeycomb lattice with a sp² hybridization configuration, which is characterized by sigma (σ) and pi (π) bonds (Rao et al., 2009). The fewer layers and defects present in graphene, the higher its quality, closely approaching the ideal properties of single-layer graphene (Allen et al., 2010; Bazylewski &amp; Fanchini, 2019; Yi &amp; Shen, 2015). Potential applications of graphene include electronic devices, energy storage systems, nanocomposites to speed charging in lithium-ion batteries, filler agents for polymer composites, photovoltaic materials, membranes for gas and water separation and purification processes, and coatings characteristics (Agudosi et al., 2020; Amri et al., 2021; Godoy et al., </w:t>
      </w:r>
      <w:r w:rsidRPr="00CE5D93">
        <w:rPr>
          <w:rFonts w:ascii="Calibri" w:hAnsi="Calibri" w:cs="Calibri"/>
          <w:bCs/>
          <w:sz w:val="20"/>
          <w:szCs w:val="20"/>
          <w:shd w:val="clear" w:color="auto" w:fill="FFFFFF"/>
          <w:lang w:val="en-US"/>
        </w:rPr>
        <w:lastRenderedPageBreak/>
        <w:t>2019; Shahnaz et al., 2024). Recent studies have demonstrated superior electrical properties, mechanical strength, and chemical stability of few-layer graphene (FLG) compared to multilayer graphene by applying FLG as a lithium battery electrode, showing higher lithium storage capacity than that in multilayer graphene (Tong et al., 2011). Several works report that the presence of graphene significantly increases the surface area, adsorption capacity, and also the photocatalytic process (TiO</w:t>
      </w:r>
      <w:r w:rsidRPr="00CE5D93">
        <w:rPr>
          <w:rFonts w:ascii="Calibri" w:hAnsi="Calibri" w:cs="Calibri"/>
          <w:bCs/>
          <w:sz w:val="20"/>
          <w:szCs w:val="20"/>
          <w:shd w:val="clear" w:color="auto" w:fill="FFFFFF"/>
          <w:vertAlign w:val="subscript"/>
          <w:lang w:val="en-US"/>
        </w:rPr>
        <w:t>2</w:t>
      </w:r>
      <w:r w:rsidRPr="00CE5D93">
        <w:rPr>
          <w:rFonts w:ascii="Calibri" w:hAnsi="Calibri" w:cs="Calibri"/>
          <w:bCs/>
          <w:sz w:val="20"/>
          <w:szCs w:val="20"/>
          <w:shd w:val="clear" w:color="auto" w:fill="FFFFFF"/>
          <w:lang w:val="en-US"/>
        </w:rPr>
        <w:t>) (Heltina et al., 2023). Graphene can be synthesized through various methods, including mechanical cleavage, epitaxial growth, chemical vapor deposition (CVD), reduction of graphene oxide (rGO), and liquid-phase exfoliation (Amri et al., 2021; Hou et al., 2018; Wang et al., 2018). Over the years, several top-down methods have been developed, including Liquid-phase exfoliation (Amri et al., 2021; Varrla et al., 2014), shear exfoliation (Paton et al., 2014; Zhang et al., 2018), Taylor-Couette, and thin-film reactors (Chen &amp; Xue, 2014; Stafford et al., 2018), intermediate-assisted grinding exfoliation (Zhang et al., 2020), oxidation-reduction reactions (Luong et al., 2020), ultrasonic exfoliation (Kaur et al., 2022; Tyurnina et al., 2020), electrochemical exfoliation (Regasa &amp; Nyokong, 2024), molten salt methods (Atakoohi et al., 2024), most of which can produce low-defect graphene without oxidation. Liquid-phase exfoliation offers advantages in terms of mass production of graphene, simplicity, and low cost as a top-down approach (Ma &amp; Shen, 2020).  </w:t>
      </w:r>
      <w:r w:rsidRPr="00CE5D93">
        <w:rPr>
          <w:rFonts w:ascii="Calibri" w:hAnsi="Calibri" w:cs="Calibri"/>
          <w:bCs/>
          <w:sz w:val="20"/>
          <w:szCs w:val="20"/>
          <w:shd w:val="clear" w:color="auto" w:fill="FFFFFF"/>
          <w:lang w:val="id-ID"/>
        </w:rPr>
        <w:t> </w:t>
      </w:r>
    </w:p>
    <w:p w14:paraId="0DB5436C"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Mechanical liquid exfoliation (MLE) is a common approach to preparing low-defect graphene, utilizing graphite powder as the primary raw material and specific solvents and surfactants as working fluids (Allen et al., 2010; Yi &amp; Shen, 2015). Graphene was produced from graphite by Varrla, et al., (2014) using a purely mechanical TASE method in a domestic kitchen blender with surfactant-enriched water as the working fluid. This paper also successfully produces a full-thickness and large-area defect-free graphene up to an average lateral size of around 630 nm with approximately six layers (Varrla et al., 2014). Nonetheless, the number of graphene layers created is still quite substantial. Paton, et al., (2014) also used a high-shear rotor-stator mixer for the exfoliation of graphite powder into graphene after adding further dispersion agents, including N-methyl-2-pyrrolidone (NMP) and two surfactants (NaC &amp; polyvinyl alcohol). The Graphene obtained was 4 to 8 layers thick and had a lateral size of 200–700 nm (Paton et al., 2014). The solvent and surfactants employed are highly expensive, which in turn renders the process non-economic and also produces a large number of graphene layers (Dimov et al., 2018). </w:t>
      </w:r>
      <w:r w:rsidRPr="00CE5D93">
        <w:rPr>
          <w:rFonts w:ascii="Calibri" w:hAnsi="Calibri" w:cs="Calibri"/>
          <w:bCs/>
          <w:sz w:val="20"/>
          <w:szCs w:val="20"/>
          <w:shd w:val="clear" w:color="auto" w:fill="FFFFFF"/>
          <w:lang w:val="id-ID"/>
        </w:rPr>
        <w:t> </w:t>
      </w:r>
    </w:p>
    <w:p w14:paraId="7DE85009"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Graphene nanosheets were prepared from graphite via a liquid shear exfoliation route using a rotor-stator mixer, as described by Liang, et al., (2021). An organic salt was used as a surfactant in conjunction with N-methyl-2-pyrrolidone (NMP) as a working fluid. At higher rotor rates and extended exfoliation times, this leads to results in thin graphene nanosheets. Unfortunately, the problem of residual solvent was the most challenging to resolve in the overall elimination process with graphene material, and it reflected negatively on the quality of graphene nanosheets (Liang et al., 2021). Very few-layer graphene (VFLG) was synthesized using a two-step sheared exfoliation process by Amri, et al., (2021). Blending started with a kitchen blender and progressed to a high-shear mixer (HSM). Aqueous solution of sodium lauryl sulfate (SLS)-anionic surfactant was employed as the working fluid in this investigation. The morphology of the produced graphene was confirmed to be 1 to 3 layers with an average lateral size of ~375.4 nm (Amri et al., 2021). In contrast, both operational parameters and factors that influence the quality of graphene produced in HSM are still inadequately understood.</w:t>
      </w:r>
      <w:r w:rsidRPr="00CE5D93">
        <w:rPr>
          <w:rFonts w:ascii="Calibri" w:hAnsi="Calibri" w:cs="Calibri"/>
          <w:bCs/>
          <w:sz w:val="20"/>
          <w:szCs w:val="20"/>
          <w:shd w:val="clear" w:color="auto" w:fill="FFFFFF"/>
          <w:lang w:val="id-ID"/>
        </w:rPr>
        <w:t> </w:t>
      </w:r>
    </w:p>
    <w:p w14:paraId="54536640"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Graphene was synthesised by a method TASE in an in-kitchen blending rotating-blade mixer, followed by HSE in a high-shear mixer. We examined the effects of HSM rotor speed (rpm) and HSE processing time on the quality attributes of graphene. The experimental scale of graphene produced mainly consists, as expected, of 2-3 layer graphene with relatively few defects. The method promises to be a powerful technique for producing high-quality, low-cost, and eco-friendly few-layer graphene (FLG).</w:t>
      </w:r>
      <w:r w:rsidRPr="00CE5D93">
        <w:rPr>
          <w:rFonts w:ascii="Calibri" w:hAnsi="Calibri" w:cs="Calibri"/>
          <w:bCs/>
          <w:sz w:val="20"/>
          <w:szCs w:val="20"/>
          <w:shd w:val="clear" w:color="auto" w:fill="FFFFFF"/>
          <w:lang w:val="id-ID"/>
        </w:rPr>
        <w:t> </w:t>
      </w:r>
    </w:p>
    <w:p w14:paraId="1E867E31"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Materials and Methods</w:t>
      </w:r>
    </w:p>
    <w:p w14:paraId="28A3E895" w14:textId="77777777" w:rsidR="00CE5D93" w:rsidRPr="00CE5D93" w:rsidRDefault="00CE5D93" w:rsidP="00CE5D93">
      <w:pPr>
        <w:keepNext/>
        <w:spacing w:before="240" w:after="120" w:line="240" w:lineRule="auto"/>
        <w:jc w:val="both"/>
        <w:outlineLvl w:val="1"/>
        <w:rPr>
          <w:rFonts w:eastAsia="Century Gothic" w:cs="Arial"/>
          <w:b/>
          <w:bCs/>
          <w:iCs/>
          <w:sz w:val="26"/>
          <w:szCs w:val="28"/>
          <w:shd w:val="clear" w:color="auto" w:fill="FFFFFF"/>
          <w:lang w:val="id-ID"/>
        </w:rPr>
      </w:pPr>
      <w:r w:rsidRPr="00CE5D93">
        <w:rPr>
          <w:rFonts w:eastAsia="Century Gothic" w:cs="Arial"/>
          <w:b/>
          <w:bCs/>
          <w:iCs/>
          <w:sz w:val="26"/>
          <w:szCs w:val="28"/>
          <w:shd w:val="clear" w:color="auto" w:fill="FFFFFF"/>
          <w:lang w:val="en-US"/>
        </w:rPr>
        <w:t>Preparation of Graphene</w:t>
      </w:r>
      <w:r w:rsidRPr="00CE5D93">
        <w:rPr>
          <w:rFonts w:eastAsia="Century Gothic" w:cs="Arial"/>
          <w:b/>
          <w:bCs/>
          <w:iCs/>
          <w:sz w:val="26"/>
          <w:szCs w:val="28"/>
          <w:shd w:val="clear" w:color="auto" w:fill="FFFFFF"/>
          <w:lang w:val="id-ID"/>
        </w:rPr>
        <w:t> </w:t>
      </w:r>
    </w:p>
    <w:p w14:paraId="331E5A3F"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Both the TASE and HSE procedures were used to synthesize graphene. TASE was performed using a rotating-blade mixer (kitchen blender) and followed by a high-shear mixing process with an L5M high-shear mixer. Afterward, the extrudates were processed as described previously (Amri et al., 2021). The 18% anionic surfactant (sodium lauryl sulfate, SLS) aqueous solution was used as the stabilizer and process fluid. The effects of the rotation speed of HSM (3000, 4000, and 5000 rpm) as well as the processing time for HSE (1, 2, and 3 hours) were investigated during the experiments. The homogenized solution was kept for 24 hours before being decanted from the precipitate by Varrla, et al., (2014). The solution was then dried using a hair dryer.</w:t>
      </w:r>
      <w:r w:rsidRPr="00CE5D93">
        <w:rPr>
          <w:rFonts w:ascii="Calibri" w:hAnsi="Calibri" w:cs="Calibri"/>
          <w:bCs/>
          <w:sz w:val="20"/>
          <w:szCs w:val="20"/>
          <w:shd w:val="clear" w:color="auto" w:fill="FFFFFF"/>
          <w:lang w:val="id-ID"/>
        </w:rPr>
        <w:t> </w:t>
      </w:r>
    </w:p>
    <w:p w14:paraId="2E78EC9E" w14:textId="77777777" w:rsidR="00CE5D93" w:rsidRPr="00CE5D93" w:rsidRDefault="00CE5D93" w:rsidP="00CE5D93">
      <w:pPr>
        <w:keepNext/>
        <w:spacing w:before="240" w:after="120" w:line="240" w:lineRule="auto"/>
        <w:jc w:val="both"/>
        <w:outlineLvl w:val="1"/>
        <w:rPr>
          <w:rFonts w:eastAsia="Century Gothic" w:cs="Arial"/>
          <w:b/>
          <w:bCs/>
          <w:iCs/>
          <w:sz w:val="26"/>
          <w:szCs w:val="28"/>
          <w:shd w:val="clear" w:color="auto" w:fill="FFFFFF"/>
          <w:lang w:val="id-ID"/>
        </w:rPr>
      </w:pPr>
      <w:r w:rsidRPr="00CE5D93">
        <w:rPr>
          <w:rFonts w:eastAsia="Century Gothic" w:cs="Arial"/>
          <w:b/>
          <w:bCs/>
          <w:iCs/>
          <w:sz w:val="26"/>
          <w:szCs w:val="28"/>
          <w:shd w:val="clear" w:color="auto" w:fill="FFFFFF"/>
          <w:lang w:val="en-US"/>
        </w:rPr>
        <w:lastRenderedPageBreak/>
        <w:t>Characterization</w:t>
      </w:r>
      <w:r w:rsidRPr="00CE5D93">
        <w:rPr>
          <w:rFonts w:eastAsia="Century Gothic" w:cs="Arial"/>
          <w:b/>
          <w:bCs/>
          <w:iCs/>
          <w:sz w:val="26"/>
          <w:szCs w:val="28"/>
          <w:shd w:val="clear" w:color="auto" w:fill="FFFFFF"/>
          <w:lang w:val="id-ID"/>
        </w:rPr>
        <w:t> </w:t>
      </w:r>
    </w:p>
    <w:p w14:paraId="701A390B"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The characterization of synthesized raw graphite and graphene was performed using Raman spectroscopy (RS), Raman imaging (RI), particle size analysis (PSA), transmission electron microscopy (TEM), and Fourier-transform infrared spectroscopy (FTIR) techniques to determine their properties. Raman studies were performed using a WITec Alpha 300R Raman spectrometer to acquire images, exciting molecular vibrations at a wavelength of 532 nm. Each sample was measured at 10 different location landmarks. OriginPro 8.5.1.315 was utilized to remove or reduce any noise in test results. Analyses of the band peak in the 2D spectrum were performed using Lorentzian fitting with these tools. The morphology and size of the graphene were identified using a TEM HT7700 at an acceleration voltage of 120 kV, with visual data processing conducted in ImageJ version 1.47. Particle size analysis (PSA) was performed to measure particle size distribution and median diameter using the HORIBA Laser Scattering Particle Size Distribution Analyzer LA-960. The FTIR analysis confirmed that no oxidation defects were introduced to the graphene using a Perkin Elmer Spectrum IR Version 10.6.</w:t>
      </w:r>
      <w:r w:rsidRPr="00CE5D93">
        <w:rPr>
          <w:rFonts w:ascii="Calibri" w:hAnsi="Calibri" w:cs="Calibri"/>
          <w:bCs/>
          <w:sz w:val="20"/>
          <w:szCs w:val="20"/>
          <w:shd w:val="clear" w:color="auto" w:fill="FFFFFF"/>
          <w:lang w:val="id-ID"/>
        </w:rPr>
        <w:t> </w:t>
      </w:r>
    </w:p>
    <w:p w14:paraId="390B5E6C"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 xml:space="preserve">Result </w:t>
      </w:r>
    </w:p>
    <w:p w14:paraId="04321FCB" w14:textId="77777777" w:rsidR="00CE5D93" w:rsidRPr="00CE5D93" w:rsidRDefault="00CE5D93" w:rsidP="00CE5D93">
      <w:pPr>
        <w:keepNext/>
        <w:spacing w:before="240" w:after="120" w:line="240" w:lineRule="auto"/>
        <w:jc w:val="both"/>
        <w:outlineLvl w:val="1"/>
        <w:rPr>
          <w:rFonts w:eastAsia="Times New Roman" w:cs="Arial"/>
          <w:b/>
          <w:bCs/>
          <w:iCs/>
          <w:sz w:val="26"/>
          <w:szCs w:val="28"/>
          <w:lang w:val="id-ID"/>
        </w:rPr>
      </w:pPr>
      <w:r w:rsidRPr="00CE5D93">
        <w:rPr>
          <w:rFonts w:cs="Arial"/>
          <w:b/>
          <w:bCs/>
          <w:iCs/>
          <w:sz w:val="26"/>
          <w:szCs w:val="28"/>
          <w:lang w:val="en-US"/>
        </w:rPr>
        <w:t>Raman Spectroscopy (RS) Analysis</w:t>
      </w:r>
      <w:r w:rsidRPr="00CE5D93">
        <w:rPr>
          <w:rFonts w:eastAsia="Times New Roman" w:cs="Arial"/>
          <w:b/>
          <w:bCs/>
          <w:iCs/>
          <w:sz w:val="26"/>
          <w:szCs w:val="28"/>
          <w:lang w:val="id-ID"/>
        </w:rPr>
        <w:t> </w:t>
      </w:r>
    </w:p>
    <w:p w14:paraId="11FA57F6"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Figure 1 presents the Raman spectra of the initial graphite (particle size of 5 µm) and the graphene synthesized via the combined TASE-HSE process, with varying HSE rotation speeds (3000-5000 rpm) and HSE processing times of (a) 1 hour, (b) 2 hours, and (c) 3 hours. Figure 1 (a-b) illustrates the TASE-HSE samples processed at an HSE rotation speed of 3000 rpm for 1-2 hours, which exhibited a branched 2D peak and an additional broad peak around ~1750 cm⁻¹ with relatively high intensity.</w:t>
      </w:r>
      <w:r w:rsidRPr="00CE5D93">
        <w:rPr>
          <w:rFonts w:ascii="Calibri" w:hAnsi="Calibri" w:cs="Calibri"/>
          <w:bCs/>
          <w:sz w:val="20"/>
          <w:szCs w:val="20"/>
          <w:shd w:val="clear" w:color="auto" w:fill="FFFFFF"/>
          <w:lang w:val="id-ID"/>
        </w:rPr>
        <w:t> </w:t>
      </w:r>
    </w:p>
    <w:tbl>
      <w:tblPr>
        <w:tblStyle w:val="TableGrid"/>
        <w:tblW w:w="93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4833"/>
      </w:tblGrid>
      <w:tr w:rsidR="00CE5D93" w:rsidRPr="00CE5D93" w14:paraId="29F1C2F0" w14:textId="77777777" w:rsidTr="00C77C30">
        <w:trPr>
          <w:jc w:val="center"/>
        </w:trPr>
        <w:tc>
          <w:tcPr>
            <w:tcW w:w="4536" w:type="dxa"/>
          </w:tcPr>
          <w:p w14:paraId="4C0D2819"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64A61177" wp14:editId="64C4E803">
                  <wp:extent cx="2776220" cy="2159282"/>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171" t="18844" r="19574" b="7286"/>
                          <a:stretch/>
                        </pic:blipFill>
                        <pic:spPr bwMode="auto">
                          <a:xfrm>
                            <a:off x="0" y="0"/>
                            <a:ext cx="2776220" cy="21592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33" w:type="dxa"/>
          </w:tcPr>
          <w:p w14:paraId="2FC8159C"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53394F0C" wp14:editId="589A5A05">
                  <wp:extent cx="2882592" cy="21596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315" t="8786" r="14173" b="8776"/>
                          <a:stretch/>
                        </pic:blipFill>
                        <pic:spPr bwMode="auto">
                          <a:xfrm>
                            <a:off x="0" y="0"/>
                            <a:ext cx="2884494" cy="21610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D93" w:rsidRPr="00CE5D93" w14:paraId="5F4EF197" w14:textId="77777777" w:rsidTr="00C77C30">
        <w:trPr>
          <w:jc w:val="center"/>
        </w:trPr>
        <w:tc>
          <w:tcPr>
            <w:tcW w:w="9369" w:type="dxa"/>
            <w:gridSpan w:val="2"/>
          </w:tcPr>
          <w:p w14:paraId="3AD02CAE" w14:textId="3753DA13" w:rsidR="00CE5D93" w:rsidRPr="00CE5D93" w:rsidRDefault="00CE5D93" w:rsidP="0003678E">
            <w:pPr>
              <w:spacing w:after="240"/>
              <w:ind w:right="-142"/>
              <w:jc w:val="center"/>
              <w:rPr>
                <w:rFonts w:ascii="Calibri" w:hAnsi="Calibri" w:cs="Calibri"/>
                <w:bCs/>
                <w:sz w:val="20"/>
                <w:szCs w:val="20"/>
                <w:shd w:val="clear" w:color="auto" w:fill="FFFFFF"/>
                <w:lang w:val="id-ID"/>
              </w:rPr>
            </w:pPr>
            <w:r w:rsidRPr="00CE5D93">
              <w:rPr>
                <w:rFonts w:ascii="Calibri" w:hAnsi="Calibri" w:cs="Calibri"/>
                <w:bCs/>
                <w:noProof/>
                <w:sz w:val="20"/>
                <w:szCs w:val="20"/>
                <w:shd w:val="clear" w:color="auto" w:fill="FFFFFF"/>
                <w:lang w:val="en-US"/>
              </w:rPr>
              <w:drawing>
                <wp:inline distT="0" distB="0" distL="0" distR="0" wp14:anchorId="347C69C7" wp14:editId="59D37AD7">
                  <wp:extent cx="2745947" cy="1977428"/>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850" t="12474" r="13396" b="4150"/>
                          <a:stretch/>
                        </pic:blipFill>
                        <pic:spPr bwMode="auto">
                          <a:xfrm>
                            <a:off x="0" y="0"/>
                            <a:ext cx="2779589" cy="20016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2971AA6" w14:textId="77777777" w:rsidR="00CE5D93" w:rsidRPr="00CE5D93" w:rsidRDefault="00CE5D93" w:rsidP="0003678E">
      <w:pPr>
        <w:widowControl w:val="0"/>
        <w:numPr>
          <w:ilvl w:val="0"/>
          <w:numId w:val="2"/>
        </w:numPr>
        <w:tabs>
          <w:tab w:val="clear" w:pos="1560"/>
          <w:tab w:val="left" w:pos="709"/>
        </w:tabs>
        <w:spacing w:before="120" w:after="240" w:line="240" w:lineRule="auto"/>
        <w:ind w:left="0" w:right="284"/>
        <w:jc w:val="both"/>
        <w:rPr>
          <w:rFonts w:ascii="Calibri" w:eastAsia="Times New Roman" w:hAnsi="Calibri" w:cstheme="minorHAnsi"/>
          <w:sz w:val="18"/>
          <w:szCs w:val="20"/>
          <w:lang w:val="en-US"/>
        </w:rPr>
      </w:pPr>
      <w:r w:rsidRPr="00CE5D93">
        <w:rPr>
          <w:rFonts w:ascii="Calibri" w:eastAsia="Times New Roman" w:hAnsi="Calibri" w:cstheme="minorHAnsi"/>
          <w:sz w:val="18"/>
          <w:szCs w:val="20"/>
          <w:lang w:val="en"/>
        </w:rPr>
        <w:t>Raman spectra of the initial graphite and TASE-HSE graphene at varying HSE processing times: (a) 1 hour, (b) 2 hours, and (c) 3 hours.</w:t>
      </w:r>
      <w:r w:rsidRPr="00CE5D93">
        <w:rPr>
          <w:rFonts w:ascii="Calibri" w:hAnsi="Calibri" w:cstheme="minorHAnsi"/>
          <w:sz w:val="18"/>
          <w:szCs w:val="20"/>
          <w:lang w:val="en"/>
        </w:rPr>
        <w:t> </w:t>
      </w:r>
    </w:p>
    <w:p w14:paraId="29E6489E"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lastRenderedPageBreak/>
        <w:t>Table 1 presents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and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values for graphene samples produced via the TASE-HSE process. For TASE-HSE samples,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ranged from 0.1-0.6, which is consistent with the presence of few-layer graphene (FLG). Table 1 also shows that as the HSE rotation speed and processing time increased,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decreased.  </w:t>
      </w:r>
    </w:p>
    <w:p w14:paraId="027CA80C" w14:textId="77777777" w:rsidR="00CE5D93" w:rsidRPr="00CE5D93" w:rsidRDefault="00CE5D93" w:rsidP="00CE5D93">
      <w:pPr>
        <w:numPr>
          <w:ilvl w:val="0"/>
          <w:numId w:val="5"/>
        </w:numPr>
        <w:tabs>
          <w:tab w:val="left" w:pos="851"/>
        </w:tabs>
        <w:spacing w:before="240" w:after="120" w:line="240" w:lineRule="auto"/>
        <w:ind w:left="142" w:right="284" w:firstLine="0"/>
        <w:jc w:val="center"/>
        <w:rPr>
          <w:sz w:val="18"/>
          <w:szCs w:val="20"/>
        </w:rPr>
      </w:pPr>
      <w:r w:rsidRPr="00CE5D93">
        <w:rPr>
          <w:sz w:val="18"/>
          <w:szCs w:val="20"/>
        </w:rPr>
        <w:t>Comparison of the I</w:t>
      </w:r>
      <w:r w:rsidRPr="00CE5D93">
        <w:rPr>
          <w:sz w:val="18"/>
          <w:szCs w:val="20"/>
          <w:vertAlign w:val="subscript"/>
        </w:rPr>
        <w:t>D</w:t>
      </w:r>
      <w:r w:rsidRPr="00CE5D93">
        <w:rPr>
          <w:sz w:val="18"/>
          <w:szCs w:val="20"/>
        </w:rPr>
        <w:t>/I</w:t>
      </w:r>
      <w:r w:rsidRPr="00CE5D93">
        <w:rPr>
          <w:sz w:val="18"/>
          <w:szCs w:val="20"/>
          <w:vertAlign w:val="subscript"/>
        </w:rPr>
        <w:t xml:space="preserve">G </w:t>
      </w:r>
      <w:r w:rsidRPr="00CE5D93">
        <w:rPr>
          <w:sz w:val="18"/>
          <w:szCs w:val="20"/>
        </w:rPr>
        <w:t>and I</w:t>
      </w:r>
      <w:r w:rsidRPr="00CE5D93">
        <w:rPr>
          <w:sz w:val="18"/>
          <w:szCs w:val="20"/>
          <w:vertAlign w:val="subscript"/>
        </w:rPr>
        <w:t>2D</w:t>
      </w:r>
      <w:r w:rsidRPr="00CE5D93">
        <w:rPr>
          <w:sz w:val="18"/>
          <w:szCs w:val="20"/>
        </w:rPr>
        <w:t>/I</w:t>
      </w:r>
      <w:r w:rsidRPr="00CE5D93">
        <w:rPr>
          <w:sz w:val="18"/>
          <w:szCs w:val="20"/>
          <w:vertAlign w:val="subscript"/>
        </w:rPr>
        <w:t xml:space="preserve">G </w:t>
      </w:r>
      <w:r w:rsidRPr="00CE5D93">
        <w:rPr>
          <w:sz w:val="18"/>
          <w:szCs w:val="20"/>
        </w:rPr>
        <w:t>ratios.</w:t>
      </w:r>
    </w:p>
    <w:tbl>
      <w:tblPr>
        <w:tblW w:w="0" w:type="dxa"/>
        <w:tblInd w:w="10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75"/>
        <w:gridCol w:w="2400"/>
        <w:gridCol w:w="1695"/>
        <w:gridCol w:w="1260"/>
        <w:gridCol w:w="1650"/>
      </w:tblGrid>
      <w:tr w:rsidR="00CE5D93" w:rsidRPr="00CE5D93" w14:paraId="5303C1C7" w14:textId="77777777" w:rsidTr="00C77C30">
        <w:trPr>
          <w:trHeight w:val="144"/>
        </w:trPr>
        <w:tc>
          <w:tcPr>
            <w:tcW w:w="1875" w:type="dxa"/>
            <w:tcBorders>
              <w:top w:val="single" w:sz="6" w:space="0" w:color="auto"/>
              <w:left w:val="nil"/>
              <w:bottom w:val="single" w:sz="6" w:space="0" w:color="auto"/>
              <w:right w:val="nil"/>
            </w:tcBorders>
            <w:shd w:val="clear" w:color="auto" w:fill="FFFFFF"/>
            <w:vAlign w:val="center"/>
            <w:hideMark/>
          </w:tcPr>
          <w:p w14:paraId="0347954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HSE Process Time (Hours)</w:t>
            </w:r>
            <w:r w:rsidRPr="00CE5D93">
              <w:rPr>
                <w:rFonts w:ascii="Calibri" w:eastAsia="Times New Roman" w:hAnsi="Calibri" w:cs="Calibri"/>
                <w:sz w:val="18"/>
                <w:szCs w:val="18"/>
                <w:lang w:val="id-ID" w:eastAsia="id-ID"/>
              </w:rPr>
              <w:t> </w:t>
            </w:r>
          </w:p>
        </w:tc>
        <w:tc>
          <w:tcPr>
            <w:tcW w:w="2400" w:type="dxa"/>
            <w:tcBorders>
              <w:top w:val="single" w:sz="6" w:space="0" w:color="auto"/>
              <w:left w:val="nil"/>
              <w:bottom w:val="single" w:sz="6" w:space="0" w:color="auto"/>
              <w:right w:val="nil"/>
            </w:tcBorders>
            <w:shd w:val="clear" w:color="auto" w:fill="FFFFFF"/>
            <w:vAlign w:val="center"/>
            <w:hideMark/>
          </w:tcPr>
          <w:p w14:paraId="6C357744"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HSM Rotation Speed</w:t>
            </w:r>
            <w:r w:rsidRPr="00CE5D93">
              <w:rPr>
                <w:rFonts w:ascii="Calibri" w:eastAsia="Times New Roman" w:hAnsi="Calibri" w:cs="Calibri"/>
                <w:sz w:val="18"/>
                <w:szCs w:val="18"/>
                <w:lang w:val="id-ID" w:eastAsia="id-ID"/>
              </w:rPr>
              <w:t> </w:t>
            </w:r>
          </w:p>
          <w:p w14:paraId="5A2D5353"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(rpm)</w:t>
            </w:r>
            <w:r w:rsidRPr="00CE5D93">
              <w:rPr>
                <w:rFonts w:ascii="Calibri" w:eastAsia="Times New Roman" w:hAnsi="Calibri" w:cs="Calibri"/>
                <w:sz w:val="18"/>
                <w:szCs w:val="18"/>
                <w:lang w:val="id-ID" w:eastAsia="id-ID"/>
              </w:rPr>
              <w:t> </w:t>
            </w:r>
          </w:p>
        </w:tc>
        <w:tc>
          <w:tcPr>
            <w:tcW w:w="1695" w:type="dxa"/>
            <w:tcBorders>
              <w:top w:val="single" w:sz="6" w:space="0" w:color="auto"/>
              <w:left w:val="nil"/>
              <w:bottom w:val="single" w:sz="6" w:space="0" w:color="auto"/>
              <w:right w:val="nil"/>
            </w:tcBorders>
            <w:shd w:val="clear" w:color="auto" w:fill="FFFFFF"/>
            <w:vAlign w:val="center"/>
            <w:hideMark/>
          </w:tcPr>
          <w:p w14:paraId="17E27172"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Sample Number</w:t>
            </w:r>
            <w:r w:rsidRPr="00CE5D93">
              <w:rPr>
                <w:rFonts w:ascii="Calibri" w:eastAsia="Times New Roman" w:hAnsi="Calibri" w:cs="Calibri"/>
                <w:sz w:val="18"/>
                <w:szCs w:val="18"/>
                <w:lang w:val="id-ID" w:eastAsia="id-ID"/>
              </w:rPr>
              <w:t> </w:t>
            </w:r>
          </w:p>
        </w:tc>
        <w:tc>
          <w:tcPr>
            <w:tcW w:w="1260" w:type="dxa"/>
            <w:tcBorders>
              <w:top w:val="single" w:sz="6" w:space="0" w:color="auto"/>
              <w:left w:val="nil"/>
              <w:bottom w:val="single" w:sz="6" w:space="0" w:color="auto"/>
              <w:right w:val="nil"/>
            </w:tcBorders>
            <w:shd w:val="clear" w:color="auto" w:fill="FFFFFF"/>
            <w:vAlign w:val="center"/>
            <w:hideMark/>
          </w:tcPr>
          <w:p w14:paraId="6526D12B"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I</w:t>
            </w:r>
            <w:r w:rsidRPr="00CE5D93">
              <w:rPr>
                <w:rFonts w:ascii="Calibri" w:eastAsia="Times New Roman" w:hAnsi="Calibri" w:cs="Calibri"/>
                <w:b/>
                <w:bCs/>
                <w:sz w:val="18"/>
                <w:szCs w:val="18"/>
                <w:vertAlign w:val="subscript"/>
                <w:lang w:eastAsia="id-ID"/>
              </w:rPr>
              <w:t>D</w:t>
            </w:r>
            <w:r w:rsidRPr="00CE5D93">
              <w:rPr>
                <w:rFonts w:ascii="Calibri" w:eastAsia="Times New Roman" w:hAnsi="Calibri" w:cs="Calibri"/>
                <w:b/>
                <w:bCs/>
                <w:sz w:val="18"/>
                <w:szCs w:val="18"/>
                <w:lang w:eastAsia="id-ID"/>
              </w:rPr>
              <w:t>/I</w:t>
            </w:r>
            <w:r w:rsidRPr="00CE5D93">
              <w:rPr>
                <w:rFonts w:ascii="Calibri" w:eastAsia="Times New Roman" w:hAnsi="Calibri" w:cs="Calibri"/>
                <w:b/>
                <w:bCs/>
                <w:sz w:val="18"/>
                <w:szCs w:val="18"/>
                <w:vertAlign w:val="subscript"/>
                <w:lang w:eastAsia="id-ID"/>
              </w:rPr>
              <w:t>G</w:t>
            </w:r>
            <w:r w:rsidRPr="00CE5D93">
              <w:rPr>
                <w:rFonts w:ascii="Calibri" w:eastAsia="Times New Roman" w:hAnsi="Calibri" w:cs="Calibri"/>
                <w:sz w:val="18"/>
                <w:szCs w:val="18"/>
                <w:lang w:val="id-ID" w:eastAsia="id-ID"/>
              </w:rPr>
              <w:t> </w:t>
            </w:r>
          </w:p>
        </w:tc>
        <w:tc>
          <w:tcPr>
            <w:tcW w:w="1650" w:type="dxa"/>
            <w:tcBorders>
              <w:top w:val="single" w:sz="6" w:space="0" w:color="auto"/>
              <w:left w:val="nil"/>
              <w:bottom w:val="single" w:sz="6" w:space="0" w:color="auto"/>
              <w:right w:val="nil"/>
            </w:tcBorders>
            <w:shd w:val="clear" w:color="auto" w:fill="FFFFFF"/>
            <w:vAlign w:val="center"/>
            <w:hideMark/>
          </w:tcPr>
          <w:p w14:paraId="1D3345A6"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b/>
                <w:bCs/>
                <w:sz w:val="18"/>
                <w:szCs w:val="18"/>
                <w:lang w:eastAsia="id-ID"/>
              </w:rPr>
              <w:t>I</w:t>
            </w:r>
            <w:r w:rsidRPr="00CE5D93">
              <w:rPr>
                <w:rFonts w:ascii="Calibri" w:eastAsia="Times New Roman" w:hAnsi="Calibri" w:cs="Calibri"/>
                <w:b/>
                <w:bCs/>
                <w:sz w:val="18"/>
                <w:szCs w:val="18"/>
                <w:vertAlign w:val="subscript"/>
                <w:lang w:eastAsia="id-ID"/>
              </w:rPr>
              <w:t>2D</w:t>
            </w:r>
            <w:r w:rsidRPr="00CE5D93">
              <w:rPr>
                <w:rFonts w:ascii="Calibri" w:eastAsia="Times New Roman" w:hAnsi="Calibri" w:cs="Calibri"/>
                <w:b/>
                <w:bCs/>
                <w:sz w:val="18"/>
                <w:szCs w:val="18"/>
                <w:lang w:eastAsia="id-ID"/>
              </w:rPr>
              <w:t>/I</w:t>
            </w:r>
            <w:r w:rsidRPr="00CE5D93">
              <w:rPr>
                <w:rFonts w:ascii="Calibri" w:eastAsia="Times New Roman" w:hAnsi="Calibri" w:cs="Calibri"/>
                <w:b/>
                <w:bCs/>
                <w:sz w:val="18"/>
                <w:szCs w:val="18"/>
                <w:vertAlign w:val="subscript"/>
                <w:lang w:eastAsia="id-ID"/>
              </w:rPr>
              <w:t>G</w:t>
            </w:r>
            <w:r w:rsidRPr="00CE5D93">
              <w:rPr>
                <w:rFonts w:ascii="Calibri" w:eastAsia="Times New Roman" w:hAnsi="Calibri" w:cs="Calibri"/>
                <w:sz w:val="18"/>
                <w:szCs w:val="18"/>
                <w:lang w:val="id-ID" w:eastAsia="id-ID"/>
              </w:rPr>
              <w:t> </w:t>
            </w:r>
          </w:p>
        </w:tc>
      </w:tr>
      <w:tr w:rsidR="00CE5D93" w:rsidRPr="00CE5D93" w14:paraId="495CDB4B" w14:textId="77777777" w:rsidTr="00C77C30">
        <w:trPr>
          <w:trHeight w:val="144"/>
        </w:trPr>
        <w:tc>
          <w:tcPr>
            <w:tcW w:w="1875" w:type="dxa"/>
            <w:vMerge w:val="restart"/>
            <w:tcBorders>
              <w:top w:val="single" w:sz="6" w:space="0" w:color="auto"/>
              <w:left w:val="nil"/>
              <w:bottom w:val="nil"/>
              <w:right w:val="nil"/>
            </w:tcBorders>
            <w:shd w:val="clear" w:color="auto" w:fill="FFFFFF"/>
            <w:vAlign w:val="center"/>
            <w:hideMark/>
          </w:tcPr>
          <w:p w14:paraId="522DCC47"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1</w:t>
            </w:r>
            <w:r w:rsidRPr="00CE5D93">
              <w:rPr>
                <w:rFonts w:ascii="Calibri" w:eastAsia="Times New Roman" w:hAnsi="Calibri" w:cs="Calibri"/>
                <w:sz w:val="18"/>
                <w:szCs w:val="18"/>
                <w:lang w:val="id-ID" w:eastAsia="id-ID"/>
              </w:rPr>
              <w:t> </w:t>
            </w:r>
          </w:p>
        </w:tc>
        <w:tc>
          <w:tcPr>
            <w:tcW w:w="2400" w:type="dxa"/>
            <w:tcBorders>
              <w:top w:val="single" w:sz="6" w:space="0" w:color="auto"/>
              <w:left w:val="nil"/>
              <w:bottom w:val="nil"/>
              <w:right w:val="nil"/>
            </w:tcBorders>
            <w:shd w:val="clear" w:color="auto" w:fill="FFFFFF"/>
            <w:hideMark/>
          </w:tcPr>
          <w:p w14:paraId="4202A998"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3000</w:t>
            </w:r>
            <w:r w:rsidRPr="00CE5D93">
              <w:rPr>
                <w:rFonts w:ascii="Calibri" w:eastAsia="Times New Roman" w:hAnsi="Calibri" w:cs="Calibri"/>
                <w:sz w:val="18"/>
                <w:szCs w:val="18"/>
                <w:lang w:val="id-ID" w:eastAsia="id-ID"/>
              </w:rPr>
              <w:t> </w:t>
            </w:r>
          </w:p>
        </w:tc>
        <w:tc>
          <w:tcPr>
            <w:tcW w:w="1695" w:type="dxa"/>
            <w:tcBorders>
              <w:top w:val="single" w:sz="6" w:space="0" w:color="auto"/>
              <w:left w:val="nil"/>
              <w:bottom w:val="nil"/>
              <w:right w:val="nil"/>
            </w:tcBorders>
            <w:shd w:val="clear" w:color="auto" w:fill="FFFFFF"/>
            <w:hideMark/>
          </w:tcPr>
          <w:p w14:paraId="7B30F1F9"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1</w:t>
            </w:r>
            <w:r w:rsidRPr="00CE5D93">
              <w:rPr>
                <w:rFonts w:ascii="Calibri" w:eastAsia="Times New Roman" w:hAnsi="Calibri" w:cs="Calibri"/>
                <w:sz w:val="18"/>
                <w:szCs w:val="18"/>
                <w:lang w:val="id-ID" w:eastAsia="id-ID"/>
              </w:rPr>
              <w:t> </w:t>
            </w:r>
          </w:p>
        </w:tc>
        <w:tc>
          <w:tcPr>
            <w:tcW w:w="1260" w:type="dxa"/>
            <w:tcBorders>
              <w:top w:val="single" w:sz="6" w:space="0" w:color="auto"/>
              <w:left w:val="nil"/>
              <w:bottom w:val="nil"/>
              <w:right w:val="nil"/>
            </w:tcBorders>
            <w:shd w:val="clear" w:color="auto" w:fill="FFFFFF"/>
            <w:hideMark/>
          </w:tcPr>
          <w:p w14:paraId="1FBFE1C8"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c>
          <w:tcPr>
            <w:tcW w:w="1650" w:type="dxa"/>
            <w:tcBorders>
              <w:top w:val="single" w:sz="6" w:space="0" w:color="auto"/>
              <w:left w:val="nil"/>
              <w:bottom w:val="nil"/>
              <w:right w:val="nil"/>
            </w:tcBorders>
            <w:shd w:val="clear" w:color="auto" w:fill="FFFFFF"/>
            <w:hideMark/>
          </w:tcPr>
          <w:p w14:paraId="1F45871B"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0.5</w:t>
            </w:r>
            <w:r w:rsidRPr="00CE5D93">
              <w:rPr>
                <w:rFonts w:ascii="Calibri" w:eastAsia="Times New Roman" w:hAnsi="Calibri" w:cs="Calibri"/>
                <w:sz w:val="18"/>
                <w:szCs w:val="18"/>
                <w:lang w:val="id-ID" w:eastAsia="id-ID"/>
              </w:rPr>
              <w:t> </w:t>
            </w:r>
          </w:p>
        </w:tc>
      </w:tr>
      <w:tr w:rsidR="00CE5D93" w:rsidRPr="00CE5D93" w14:paraId="21917C71" w14:textId="77777777" w:rsidTr="00C77C30">
        <w:trPr>
          <w:trHeight w:val="144"/>
        </w:trPr>
        <w:tc>
          <w:tcPr>
            <w:tcW w:w="0" w:type="auto"/>
            <w:vMerge/>
            <w:tcBorders>
              <w:top w:val="single" w:sz="6" w:space="0" w:color="auto"/>
              <w:left w:val="nil"/>
              <w:bottom w:val="nil"/>
              <w:right w:val="nil"/>
            </w:tcBorders>
            <w:shd w:val="clear" w:color="auto" w:fill="FFFFFF"/>
            <w:vAlign w:val="center"/>
            <w:hideMark/>
          </w:tcPr>
          <w:p w14:paraId="0A55A6D7"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nil"/>
              <w:right w:val="nil"/>
            </w:tcBorders>
            <w:shd w:val="clear" w:color="auto" w:fill="FFFFFF"/>
            <w:hideMark/>
          </w:tcPr>
          <w:p w14:paraId="12EE2A6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4000</w:t>
            </w:r>
            <w:r w:rsidRPr="00CE5D93">
              <w:rPr>
                <w:rFonts w:ascii="Calibri" w:eastAsia="Times New Roman" w:hAnsi="Calibri" w:cs="Calibri"/>
                <w:sz w:val="18"/>
                <w:szCs w:val="18"/>
                <w:lang w:val="id-ID" w:eastAsia="id-ID"/>
              </w:rPr>
              <w:t> </w:t>
            </w:r>
          </w:p>
        </w:tc>
        <w:tc>
          <w:tcPr>
            <w:tcW w:w="1695" w:type="dxa"/>
            <w:tcBorders>
              <w:top w:val="nil"/>
              <w:left w:val="nil"/>
              <w:bottom w:val="nil"/>
              <w:right w:val="nil"/>
            </w:tcBorders>
            <w:shd w:val="clear" w:color="auto" w:fill="FFFFFF"/>
            <w:hideMark/>
          </w:tcPr>
          <w:p w14:paraId="55DC550E"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2</w:t>
            </w:r>
            <w:r w:rsidRPr="00CE5D93">
              <w:rPr>
                <w:rFonts w:ascii="Calibri" w:eastAsia="Times New Roman" w:hAnsi="Calibri" w:cs="Calibri"/>
                <w:sz w:val="18"/>
                <w:szCs w:val="18"/>
                <w:lang w:val="id-ID" w:eastAsia="id-ID"/>
              </w:rPr>
              <w:t> </w:t>
            </w:r>
          </w:p>
        </w:tc>
        <w:tc>
          <w:tcPr>
            <w:tcW w:w="1260" w:type="dxa"/>
            <w:tcBorders>
              <w:top w:val="nil"/>
              <w:left w:val="nil"/>
              <w:bottom w:val="nil"/>
              <w:right w:val="nil"/>
            </w:tcBorders>
            <w:shd w:val="clear" w:color="auto" w:fill="FFFFFF"/>
            <w:hideMark/>
          </w:tcPr>
          <w:p w14:paraId="00B7CC1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0.3</w:t>
            </w:r>
            <w:r w:rsidRPr="00CE5D93">
              <w:rPr>
                <w:rFonts w:ascii="Calibri" w:eastAsia="Times New Roman" w:hAnsi="Calibri" w:cs="Calibri"/>
                <w:sz w:val="18"/>
                <w:szCs w:val="18"/>
                <w:lang w:val="id-ID" w:eastAsia="id-ID"/>
              </w:rPr>
              <w:t> </w:t>
            </w:r>
          </w:p>
        </w:tc>
        <w:tc>
          <w:tcPr>
            <w:tcW w:w="1650" w:type="dxa"/>
            <w:tcBorders>
              <w:top w:val="nil"/>
              <w:left w:val="nil"/>
              <w:bottom w:val="nil"/>
              <w:right w:val="nil"/>
            </w:tcBorders>
            <w:shd w:val="clear" w:color="auto" w:fill="FFFFFF"/>
            <w:hideMark/>
          </w:tcPr>
          <w:p w14:paraId="261C2A5A"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r>
      <w:tr w:rsidR="00CE5D93" w:rsidRPr="00CE5D93" w14:paraId="066CB9BF" w14:textId="77777777" w:rsidTr="00C77C30">
        <w:trPr>
          <w:trHeight w:val="144"/>
        </w:trPr>
        <w:tc>
          <w:tcPr>
            <w:tcW w:w="0" w:type="auto"/>
            <w:vMerge/>
            <w:tcBorders>
              <w:top w:val="single" w:sz="6" w:space="0" w:color="auto"/>
              <w:left w:val="nil"/>
              <w:bottom w:val="nil"/>
              <w:right w:val="nil"/>
            </w:tcBorders>
            <w:shd w:val="clear" w:color="auto" w:fill="FFFFFF"/>
            <w:vAlign w:val="center"/>
            <w:hideMark/>
          </w:tcPr>
          <w:p w14:paraId="655FAD70"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single" w:sz="6" w:space="0" w:color="auto"/>
              <w:right w:val="nil"/>
            </w:tcBorders>
            <w:shd w:val="clear" w:color="auto" w:fill="FFFFFF"/>
            <w:hideMark/>
          </w:tcPr>
          <w:p w14:paraId="228D9498"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5000</w:t>
            </w:r>
            <w:r w:rsidRPr="00CE5D93">
              <w:rPr>
                <w:rFonts w:ascii="Calibri" w:eastAsia="Times New Roman" w:hAnsi="Calibri" w:cs="Calibri"/>
                <w:sz w:val="18"/>
                <w:szCs w:val="18"/>
                <w:lang w:val="id-ID" w:eastAsia="id-ID"/>
              </w:rPr>
              <w:t> </w:t>
            </w:r>
          </w:p>
        </w:tc>
        <w:tc>
          <w:tcPr>
            <w:tcW w:w="1695" w:type="dxa"/>
            <w:tcBorders>
              <w:top w:val="nil"/>
              <w:left w:val="nil"/>
              <w:bottom w:val="single" w:sz="6" w:space="0" w:color="auto"/>
              <w:right w:val="nil"/>
            </w:tcBorders>
            <w:shd w:val="clear" w:color="auto" w:fill="FFFFFF"/>
            <w:hideMark/>
          </w:tcPr>
          <w:p w14:paraId="2C8A406B"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3</w:t>
            </w:r>
            <w:r w:rsidRPr="00CE5D93">
              <w:rPr>
                <w:rFonts w:ascii="Calibri" w:eastAsia="Times New Roman" w:hAnsi="Calibri" w:cs="Calibri"/>
                <w:sz w:val="18"/>
                <w:szCs w:val="18"/>
                <w:lang w:val="id-ID" w:eastAsia="id-ID"/>
              </w:rPr>
              <w:t> </w:t>
            </w:r>
          </w:p>
        </w:tc>
        <w:tc>
          <w:tcPr>
            <w:tcW w:w="1260" w:type="dxa"/>
            <w:tcBorders>
              <w:top w:val="nil"/>
              <w:left w:val="nil"/>
              <w:bottom w:val="single" w:sz="6" w:space="0" w:color="auto"/>
              <w:right w:val="nil"/>
            </w:tcBorders>
            <w:shd w:val="clear" w:color="auto" w:fill="FFFFFF"/>
            <w:hideMark/>
          </w:tcPr>
          <w:p w14:paraId="4ED6215C"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0.4</w:t>
            </w:r>
            <w:r w:rsidRPr="00CE5D93">
              <w:rPr>
                <w:rFonts w:ascii="Calibri" w:eastAsia="Times New Roman" w:hAnsi="Calibri" w:cs="Calibri"/>
                <w:sz w:val="18"/>
                <w:szCs w:val="18"/>
                <w:lang w:val="id-ID" w:eastAsia="id-ID"/>
              </w:rPr>
              <w:t> </w:t>
            </w:r>
          </w:p>
        </w:tc>
        <w:tc>
          <w:tcPr>
            <w:tcW w:w="1650" w:type="dxa"/>
            <w:tcBorders>
              <w:top w:val="nil"/>
              <w:left w:val="nil"/>
              <w:bottom w:val="single" w:sz="6" w:space="0" w:color="auto"/>
              <w:right w:val="nil"/>
            </w:tcBorders>
            <w:shd w:val="clear" w:color="auto" w:fill="FFFFFF"/>
            <w:hideMark/>
          </w:tcPr>
          <w:p w14:paraId="07CAB41F"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r>
      <w:tr w:rsidR="00CE5D93" w:rsidRPr="00CE5D93" w14:paraId="14BE0087" w14:textId="77777777" w:rsidTr="00C77C30">
        <w:trPr>
          <w:trHeight w:val="144"/>
        </w:trPr>
        <w:tc>
          <w:tcPr>
            <w:tcW w:w="1875" w:type="dxa"/>
            <w:vMerge w:val="restart"/>
            <w:tcBorders>
              <w:top w:val="single" w:sz="6" w:space="0" w:color="auto"/>
              <w:left w:val="nil"/>
              <w:bottom w:val="nil"/>
              <w:right w:val="nil"/>
            </w:tcBorders>
            <w:shd w:val="clear" w:color="auto" w:fill="FFFFFF"/>
            <w:vAlign w:val="center"/>
            <w:hideMark/>
          </w:tcPr>
          <w:p w14:paraId="141E7582"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2</w:t>
            </w:r>
            <w:r w:rsidRPr="00CE5D93">
              <w:rPr>
                <w:rFonts w:ascii="Calibri" w:eastAsia="Times New Roman" w:hAnsi="Calibri" w:cs="Calibri"/>
                <w:sz w:val="18"/>
                <w:szCs w:val="18"/>
                <w:lang w:val="id-ID" w:eastAsia="id-ID"/>
              </w:rPr>
              <w:t> </w:t>
            </w:r>
          </w:p>
        </w:tc>
        <w:tc>
          <w:tcPr>
            <w:tcW w:w="2400" w:type="dxa"/>
            <w:tcBorders>
              <w:top w:val="single" w:sz="6" w:space="0" w:color="auto"/>
              <w:left w:val="nil"/>
              <w:bottom w:val="nil"/>
              <w:right w:val="nil"/>
            </w:tcBorders>
            <w:shd w:val="clear" w:color="auto" w:fill="FFFFFF"/>
            <w:hideMark/>
          </w:tcPr>
          <w:p w14:paraId="6F8EBAA4"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3000</w:t>
            </w:r>
            <w:r w:rsidRPr="00CE5D93">
              <w:rPr>
                <w:rFonts w:ascii="Calibri" w:eastAsia="Times New Roman" w:hAnsi="Calibri" w:cs="Calibri"/>
                <w:sz w:val="18"/>
                <w:szCs w:val="18"/>
                <w:lang w:val="id-ID" w:eastAsia="id-ID"/>
              </w:rPr>
              <w:t> </w:t>
            </w:r>
          </w:p>
        </w:tc>
        <w:tc>
          <w:tcPr>
            <w:tcW w:w="1695" w:type="dxa"/>
            <w:tcBorders>
              <w:top w:val="single" w:sz="6" w:space="0" w:color="auto"/>
              <w:left w:val="nil"/>
              <w:bottom w:val="nil"/>
              <w:right w:val="nil"/>
            </w:tcBorders>
            <w:shd w:val="clear" w:color="auto" w:fill="FFFFFF"/>
            <w:hideMark/>
          </w:tcPr>
          <w:p w14:paraId="519B0B2E"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4</w:t>
            </w:r>
            <w:r w:rsidRPr="00CE5D93">
              <w:rPr>
                <w:rFonts w:ascii="Calibri" w:eastAsia="Times New Roman" w:hAnsi="Calibri" w:cs="Calibri"/>
                <w:sz w:val="18"/>
                <w:szCs w:val="18"/>
                <w:lang w:val="id-ID" w:eastAsia="id-ID"/>
              </w:rPr>
              <w:t> </w:t>
            </w:r>
          </w:p>
        </w:tc>
        <w:tc>
          <w:tcPr>
            <w:tcW w:w="1260" w:type="dxa"/>
            <w:tcBorders>
              <w:top w:val="single" w:sz="6" w:space="0" w:color="auto"/>
              <w:left w:val="nil"/>
              <w:bottom w:val="nil"/>
              <w:right w:val="nil"/>
            </w:tcBorders>
            <w:shd w:val="clear" w:color="auto" w:fill="FFFFFF"/>
            <w:hideMark/>
          </w:tcPr>
          <w:p w14:paraId="4408C93D"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0.2</w:t>
            </w:r>
            <w:r w:rsidRPr="00CE5D93">
              <w:rPr>
                <w:rFonts w:ascii="Calibri" w:eastAsia="Times New Roman" w:hAnsi="Calibri" w:cs="Calibri"/>
                <w:sz w:val="18"/>
                <w:szCs w:val="18"/>
                <w:lang w:val="id-ID" w:eastAsia="id-ID"/>
              </w:rPr>
              <w:t> </w:t>
            </w:r>
          </w:p>
        </w:tc>
        <w:tc>
          <w:tcPr>
            <w:tcW w:w="1650" w:type="dxa"/>
            <w:tcBorders>
              <w:top w:val="single" w:sz="6" w:space="0" w:color="auto"/>
              <w:left w:val="nil"/>
              <w:bottom w:val="nil"/>
              <w:right w:val="nil"/>
            </w:tcBorders>
            <w:shd w:val="clear" w:color="auto" w:fill="FFFFFF"/>
            <w:hideMark/>
          </w:tcPr>
          <w:p w14:paraId="201D07B9"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r>
      <w:tr w:rsidR="00CE5D93" w:rsidRPr="00CE5D93" w14:paraId="6919FA8F" w14:textId="77777777" w:rsidTr="00C77C30">
        <w:trPr>
          <w:trHeight w:val="144"/>
        </w:trPr>
        <w:tc>
          <w:tcPr>
            <w:tcW w:w="0" w:type="auto"/>
            <w:vMerge/>
            <w:tcBorders>
              <w:top w:val="single" w:sz="6" w:space="0" w:color="auto"/>
              <w:left w:val="nil"/>
              <w:bottom w:val="nil"/>
              <w:right w:val="nil"/>
            </w:tcBorders>
            <w:shd w:val="clear" w:color="auto" w:fill="FFFFFF"/>
            <w:vAlign w:val="center"/>
            <w:hideMark/>
          </w:tcPr>
          <w:p w14:paraId="5826F6FC"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nil"/>
              <w:right w:val="nil"/>
            </w:tcBorders>
            <w:shd w:val="clear" w:color="auto" w:fill="FFFFFF"/>
            <w:hideMark/>
          </w:tcPr>
          <w:p w14:paraId="69DE075F"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4000</w:t>
            </w:r>
            <w:r w:rsidRPr="00CE5D93">
              <w:rPr>
                <w:rFonts w:ascii="Calibri" w:eastAsia="Times New Roman" w:hAnsi="Calibri" w:cs="Calibri"/>
                <w:sz w:val="18"/>
                <w:szCs w:val="18"/>
                <w:lang w:val="id-ID" w:eastAsia="id-ID"/>
              </w:rPr>
              <w:t> </w:t>
            </w:r>
          </w:p>
        </w:tc>
        <w:tc>
          <w:tcPr>
            <w:tcW w:w="1695" w:type="dxa"/>
            <w:tcBorders>
              <w:top w:val="nil"/>
              <w:left w:val="nil"/>
              <w:bottom w:val="nil"/>
              <w:right w:val="nil"/>
            </w:tcBorders>
            <w:shd w:val="clear" w:color="auto" w:fill="FFFFFF"/>
            <w:hideMark/>
          </w:tcPr>
          <w:p w14:paraId="05CDC1F3"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5</w:t>
            </w:r>
            <w:r w:rsidRPr="00CE5D93">
              <w:rPr>
                <w:rFonts w:ascii="Calibri" w:eastAsia="Times New Roman" w:hAnsi="Calibri" w:cs="Calibri"/>
                <w:sz w:val="18"/>
                <w:szCs w:val="18"/>
                <w:lang w:val="id-ID" w:eastAsia="id-ID"/>
              </w:rPr>
              <w:t> </w:t>
            </w:r>
          </w:p>
        </w:tc>
        <w:tc>
          <w:tcPr>
            <w:tcW w:w="1260" w:type="dxa"/>
            <w:tcBorders>
              <w:top w:val="nil"/>
              <w:left w:val="nil"/>
              <w:bottom w:val="nil"/>
              <w:right w:val="nil"/>
            </w:tcBorders>
            <w:shd w:val="clear" w:color="auto" w:fill="FFFFFF"/>
            <w:hideMark/>
          </w:tcPr>
          <w:p w14:paraId="4196331C"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c>
          <w:tcPr>
            <w:tcW w:w="1650" w:type="dxa"/>
            <w:tcBorders>
              <w:top w:val="nil"/>
              <w:left w:val="nil"/>
              <w:bottom w:val="nil"/>
              <w:right w:val="nil"/>
            </w:tcBorders>
            <w:shd w:val="clear" w:color="auto" w:fill="FFFFFF"/>
            <w:hideMark/>
          </w:tcPr>
          <w:p w14:paraId="3A339CFA"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0.5</w:t>
            </w:r>
            <w:r w:rsidRPr="00CE5D93">
              <w:rPr>
                <w:rFonts w:ascii="Calibri" w:eastAsia="Times New Roman" w:hAnsi="Calibri" w:cs="Calibri"/>
                <w:sz w:val="18"/>
                <w:szCs w:val="18"/>
                <w:lang w:val="id-ID" w:eastAsia="id-ID"/>
              </w:rPr>
              <w:t> </w:t>
            </w:r>
          </w:p>
        </w:tc>
      </w:tr>
      <w:tr w:rsidR="00CE5D93" w:rsidRPr="00CE5D93" w14:paraId="062E0E5D" w14:textId="77777777" w:rsidTr="00C77C30">
        <w:trPr>
          <w:trHeight w:val="144"/>
        </w:trPr>
        <w:tc>
          <w:tcPr>
            <w:tcW w:w="0" w:type="auto"/>
            <w:vMerge/>
            <w:tcBorders>
              <w:top w:val="single" w:sz="6" w:space="0" w:color="auto"/>
              <w:left w:val="nil"/>
              <w:bottom w:val="single" w:sz="6" w:space="0" w:color="auto"/>
              <w:right w:val="nil"/>
            </w:tcBorders>
            <w:shd w:val="clear" w:color="auto" w:fill="FFFFFF"/>
            <w:vAlign w:val="center"/>
            <w:hideMark/>
          </w:tcPr>
          <w:p w14:paraId="24AE34B1"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single" w:sz="6" w:space="0" w:color="auto"/>
              <w:right w:val="nil"/>
            </w:tcBorders>
            <w:shd w:val="clear" w:color="auto" w:fill="FFFFFF"/>
            <w:hideMark/>
          </w:tcPr>
          <w:p w14:paraId="4A281DA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5000</w:t>
            </w:r>
            <w:r w:rsidRPr="00CE5D93">
              <w:rPr>
                <w:rFonts w:ascii="Calibri" w:eastAsia="Times New Roman" w:hAnsi="Calibri" w:cs="Calibri"/>
                <w:sz w:val="18"/>
                <w:szCs w:val="18"/>
                <w:lang w:val="id-ID" w:eastAsia="id-ID"/>
              </w:rPr>
              <w:t> </w:t>
            </w:r>
          </w:p>
        </w:tc>
        <w:tc>
          <w:tcPr>
            <w:tcW w:w="1695" w:type="dxa"/>
            <w:tcBorders>
              <w:top w:val="nil"/>
              <w:left w:val="nil"/>
              <w:bottom w:val="single" w:sz="6" w:space="0" w:color="auto"/>
              <w:right w:val="nil"/>
            </w:tcBorders>
            <w:shd w:val="clear" w:color="auto" w:fill="FFFFFF"/>
            <w:hideMark/>
          </w:tcPr>
          <w:p w14:paraId="00056D3A"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6</w:t>
            </w:r>
            <w:r w:rsidRPr="00CE5D93">
              <w:rPr>
                <w:rFonts w:ascii="Calibri" w:eastAsia="Times New Roman" w:hAnsi="Calibri" w:cs="Calibri"/>
                <w:sz w:val="18"/>
                <w:szCs w:val="18"/>
                <w:lang w:val="id-ID" w:eastAsia="id-ID"/>
              </w:rPr>
              <w:t> </w:t>
            </w:r>
          </w:p>
        </w:tc>
        <w:tc>
          <w:tcPr>
            <w:tcW w:w="1260" w:type="dxa"/>
            <w:tcBorders>
              <w:top w:val="nil"/>
              <w:left w:val="nil"/>
              <w:bottom w:val="single" w:sz="6" w:space="0" w:color="auto"/>
              <w:right w:val="nil"/>
            </w:tcBorders>
            <w:shd w:val="clear" w:color="auto" w:fill="FFFFFF"/>
            <w:hideMark/>
          </w:tcPr>
          <w:p w14:paraId="6B3C0556"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0.1</w:t>
            </w:r>
            <w:r w:rsidRPr="00CE5D93">
              <w:rPr>
                <w:rFonts w:ascii="Calibri" w:eastAsia="Times New Roman" w:hAnsi="Calibri" w:cs="Calibri"/>
                <w:sz w:val="18"/>
                <w:szCs w:val="18"/>
                <w:lang w:val="id-ID" w:eastAsia="id-ID"/>
              </w:rPr>
              <w:t> </w:t>
            </w:r>
          </w:p>
        </w:tc>
        <w:tc>
          <w:tcPr>
            <w:tcW w:w="1650" w:type="dxa"/>
            <w:tcBorders>
              <w:top w:val="nil"/>
              <w:left w:val="nil"/>
              <w:bottom w:val="single" w:sz="6" w:space="0" w:color="auto"/>
              <w:right w:val="nil"/>
            </w:tcBorders>
            <w:shd w:val="clear" w:color="auto" w:fill="FFFFFF"/>
            <w:hideMark/>
          </w:tcPr>
          <w:p w14:paraId="78A5A814"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r>
      <w:tr w:rsidR="00CE5D93" w:rsidRPr="00CE5D93" w14:paraId="31969415" w14:textId="77777777" w:rsidTr="00C77C30">
        <w:trPr>
          <w:trHeight w:val="144"/>
        </w:trPr>
        <w:tc>
          <w:tcPr>
            <w:tcW w:w="1875" w:type="dxa"/>
            <w:vMerge w:val="restart"/>
            <w:tcBorders>
              <w:top w:val="single" w:sz="6" w:space="0" w:color="auto"/>
              <w:left w:val="nil"/>
              <w:bottom w:val="single" w:sz="6" w:space="0" w:color="auto"/>
              <w:right w:val="nil"/>
            </w:tcBorders>
            <w:shd w:val="clear" w:color="auto" w:fill="FFFFFF"/>
            <w:vAlign w:val="center"/>
            <w:hideMark/>
          </w:tcPr>
          <w:p w14:paraId="2FE9CC72"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3</w:t>
            </w:r>
            <w:r w:rsidRPr="00CE5D93">
              <w:rPr>
                <w:rFonts w:ascii="Calibri" w:eastAsia="Times New Roman" w:hAnsi="Calibri" w:cs="Calibri"/>
                <w:sz w:val="18"/>
                <w:szCs w:val="18"/>
                <w:lang w:val="id-ID" w:eastAsia="id-ID"/>
              </w:rPr>
              <w:t> </w:t>
            </w:r>
          </w:p>
        </w:tc>
        <w:tc>
          <w:tcPr>
            <w:tcW w:w="2400" w:type="dxa"/>
            <w:tcBorders>
              <w:top w:val="single" w:sz="6" w:space="0" w:color="auto"/>
              <w:left w:val="nil"/>
              <w:bottom w:val="nil"/>
              <w:right w:val="nil"/>
            </w:tcBorders>
            <w:shd w:val="clear" w:color="auto" w:fill="FFFFFF"/>
            <w:hideMark/>
          </w:tcPr>
          <w:p w14:paraId="3754EFE8"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3000</w:t>
            </w:r>
            <w:r w:rsidRPr="00CE5D93">
              <w:rPr>
                <w:rFonts w:ascii="Calibri" w:eastAsia="Times New Roman" w:hAnsi="Calibri" w:cs="Calibri"/>
                <w:sz w:val="18"/>
                <w:szCs w:val="18"/>
                <w:lang w:val="id-ID" w:eastAsia="id-ID"/>
              </w:rPr>
              <w:t> </w:t>
            </w:r>
          </w:p>
        </w:tc>
        <w:tc>
          <w:tcPr>
            <w:tcW w:w="1695" w:type="dxa"/>
            <w:tcBorders>
              <w:top w:val="single" w:sz="6" w:space="0" w:color="auto"/>
              <w:left w:val="nil"/>
              <w:bottom w:val="nil"/>
              <w:right w:val="nil"/>
            </w:tcBorders>
            <w:shd w:val="clear" w:color="auto" w:fill="FFFFFF"/>
            <w:hideMark/>
          </w:tcPr>
          <w:p w14:paraId="50845D7D"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7</w:t>
            </w:r>
            <w:r w:rsidRPr="00CE5D93">
              <w:rPr>
                <w:rFonts w:ascii="Calibri" w:eastAsia="Times New Roman" w:hAnsi="Calibri" w:cs="Calibri"/>
                <w:sz w:val="18"/>
                <w:szCs w:val="18"/>
                <w:lang w:val="id-ID" w:eastAsia="id-ID"/>
              </w:rPr>
              <w:t> </w:t>
            </w:r>
          </w:p>
        </w:tc>
        <w:tc>
          <w:tcPr>
            <w:tcW w:w="1260" w:type="dxa"/>
            <w:tcBorders>
              <w:top w:val="single" w:sz="6" w:space="0" w:color="auto"/>
              <w:left w:val="nil"/>
              <w:bottom w:val="nil"/>
              <w:right w:val="nil"/>
            </w:tcBorders>
            <w:shd w:val="clear" w:color="auto" w:fill="FFFFFF"/>
            <w:hideMark/>
          </w:tcPr>
          <w:p w14:paraId="010365D2"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0.5</w:t>
            </w:r>
            <w:r w:rsidRPr="00CE5D93">
              <w:rPr>
                <w:rFonts w:ascii="Calibri" w:eastAsia="Times New Roman" w:hAnsi="Calibri" w:cs="Calibri"/>
                <w:sz w:val="18"/>
                <w:szCs w:val="18"/>
                <w:lang w:val="id-ID" w:eastAsia="id-ID"/>
              </w:rPr>
              <w:t> </w:t>
            </w:r>
          </w:p>
        </w:tc>
        <w:tc>
          <w:tcPr>
            <w:tcW w:w="1650" w:type="dxa"/>
            <w:tcBorders>
              <w:top w:val="single" w:sz="6" w:space="0" w:color="auto"/>
              <w:left w:val="nil"/>
              <w:bottom w:val="nil"/>
              <w:right w:val="nil"/>
            </w:tcBorders>
            <w:shd w:val="clear" w:color="auto" w:fill="FFFFFF"/>
            <w:hideMark/>
          </w:tcPr>
          <w:p w14:paraId="7A65E1DB"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0.5</w:t>
            </w:r>
            <w:r w:rsidRPr="00CE5D93">
              <w:rPr>
                <w:rFonts w:ascii="Calibri" w:eastAsia="Times New Roman" w:hAnsi="Calibri" w:cs="Calibri"/>
                <w:sz w:val="18"/>
                <w:szCs w:val="18"/>
                <w:lang w:val="id-ID" w:eastAsia="id-ID"/>
              </w:rPr>
              <w:t> </w:t>
            </w:r>
          </w:p>
        </w:tc>
      </w:tr>
      <w:tr w:rsidR="00CE5D93" w:rsidRPr="00CE5D93" w14:paraId="1DB853FF" w14:textId="77777777" w:rsidTr="00C77C30">
        <w:trPr>
          <w:trHeight w:val="144"/>
        </w:trPr>
        <w:tc>
          <w:tcPr>
            <w:tcW w:w="0" w:type="auto"/>
            <w:vMerge/>
            <w:tcBorders>
              <w:top w:val="single" w:sz="6" w:space="0" w:color="auto"/>
              <w:left w:val="nil"/>
              <w:bottom w:val="single" w:sz="6" w:space="0" w:color="auto"/>
              <w:right w:val="nil"/>
            </w:tcBorders>
            <w:shd w:val="clear" w:color="auto" w:fill="FFFFFF"/>
            <w:vAlign w:val="center"/>
            <w:hideMark/>
          </w:tcPr>
          <w:p w14:paraId="78BBC2DE"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nil"/>
              <w:right w:val="nil"/>
            </w:tcBorders>
            <w:shd w:val="clear" w:color="auto" w:fill="FFFFFF"/>
            <w:hideMark/>
          </w:tcPr>
          <w:p w14:paraId="562FA54D"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4000</w:t>
            </w:r>
            <w:r w:rsidRPr="00CE5D93">
              <w:rPr>
                <w:rFonts w:ascii="Calibri" w:eastAsia="Times New Roman" w:hAnsi="Calibri" w:cs="Calibri"/>
                <w:sz w:val="18"/>
                <w:szCs w:val="18"/>
                <w:lang w:val="id-ID" w:eastAsia="id-ID"/>
              </w:rPr>
              <w:t> </w:t>
            </w:r>
          </w:p>
        </w:tc>
        <w:tc>
          <w:tcPr>
            <w:tcW w:w="1695" w:type="dxa"/>
            <w:tcBorders>
              <w:top w:val="nil"/>
              <w:left w:val="nil"/>
              <w:bottom w:val="nil"/>
              <w:right w:val="nil"/>
            </w:tcBorders>
            <w:shd w:val="clear" w:color="auto" w:fill="FFFFFF"/>
            <w:hideMark/>
          </w:tcPr>
          <w:p w14:paraId="7CE54F1D"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8</w:t>
            </w:r>
            <w:r w:rsidRPr="00CE5D93">
              <w:rPr>
                <w:rFonts w:ascii="Calibri" w:eastAsia="Times New Roman" w:hAnsi="Calibri" w:cs="Calibri"/>
                <w:sz w:val="18"/>
                <w:szCs w:val="18"/>
                <w:lang w:val="id-ID" w:eastAsia="id-ID"/>
              </w:rPr>
              <w:t> </w:t>
            </w:r>
          </w:p>
        </w:tc>
        <w:tc>
          <w:tcPr>
            <w:tcW w:w="1260" w:type="dxa"/>
            <w:tcBorders>
              <w:top w:val="nil"/>
              <w:left w:val="nil"/>
              <w:bottom w:val="nil"/>
              <w:right w:val="nil"/>
            </w:tcBorders>
            <w:shd w:val="clear" w:color="auto" w:fill="FFFFFF"/>
            <w:hideMark/>
          </w:tcPr>
          <w:p w14:paraId="04190B11"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0.1</w:t>
            </w:r>
            <w:r w:rsidRPr="00CE5D93">
              <w:rPr>
                <w:rFonts w:ascii="Calibri" w:eastAsia="Times New Roman" w:hAnsi="Calibri" w:cs="Calibri"/>
                <w:sz w:val="18"/>
                <w:szCs w:val="18"/>
                <w:lang w:val="id-ID" w:eastAsia="id-ID"/>
              </w:rPr>
              <w:t> </w:t>
            </w:r>
          </w:p>
        </w:tc>
        <w:tc>
          <w:tcPr>
            <w:tcW w:w="1650" w:type="dxa"/>
            <w:tcBorders>
              <w:top w:val="nil"/>
              <w:left w:val="nil"/>
              <w:bottom w:val="nil"/>
              <w:right w:val="nil"/>
            </w:tcBorders>
            <w:shd w:val="clear" w:color="auto" w:fill="FFFFFF"/>
            <w:hideMark/>
          </w:tcPr>
          <w:p w14:paraId="4FCA44A5"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0.5</w:t>
            </w:r>
            <w:r w:rsidRPr="00CE5D93">
              <w:rPr>
                <w:rFonts w:ascii="Calibri" w:eastAsia="Times New Roman" w:hAnsi="Calibri" w:cs="Calibri"/>
                <w:sz w:val="18"/>
                <w:szCs w:val="18"/>
                <w:lang w:val="id-ID" w:eastAsia="id-ID"/>
              </w:rPr>
              <w:t> </w:t>
            </w:r>
          </w:p>
        </w:tc>
      </w:tr>
      <w:tr w:rsidR="00CE5D93" w:rsidRPr="00CE5D93" w14:paraId="5642E3F4" w14:textId="77777777" w:rsidTr="00C77C30">
        <w:trPr>
          <w:trHeight w:val="144"/>
        </w:trPr>
        <w:tc>
          <w:tcPr>
            <w:tcW w:w="0" w:type="auto"/>
            <w:vMerge/>
            <w:tcBorders>
              <w:top w:val="single" w:sz="6" w:space="0" w:color="auto"/>
              <w:left w:val="nil"/>
              <w:bottom w:val="single" w:sz="4" w:space="0" w:color="auto"/>
              <w:right w:val="nil"/>
            </w:tcBorders>
            <w:shd w:val="clear" w:color="auto" w:fill="FFFFFF"/>
            <w:vAlign w:val="center"/>
            <w:hideMark/>
          </w:tcPr>
          <w:p w14:paraId="437B2040" w14:textId="77777777" w:rsidR="00CE5D93" w:rsidRPr="00CE5D93" w:rsidRDefault="00CE5D93" w:rsidP="00CE5D93">
            <w:pPr>
              <w:spacing w:after="0" w:line="240" w:lineRule="auto"/>
              <w:rPr>
                <w:rFonts w:ascii="Segoe UI" w:eastAsia="Times New Roman" w:hAnsi="Segoe UI" w:cs="Segoe UI"/>
                <w:sz w:val="18"/>
                <w:szCs w:val="18"/>
                <w:lang w:val="id-ID" w:eastAsia="id-ID"/>
              </w:rPr>
            </w:pPr>
          </w:p>
        </w:tc>
        <w:tc>
          <w:tcPr>
            <w:tcW w:w="2400" w:type="dxa"/>
            <w:tcBorders>
              <w:top w:val="nil"/>
              <w:left w:val="nil"/>
              <w:bottom w:val="single" w:sz="4" w:space="0" w:color="auto"/>
              <w:right w:val="nil"/>
            </w:tcBorders>
            <w:shd w:val="clear" w:color="auto" w:fill="FFFFFF"/>
            <w:hideMark/>
          </w:tcPr>
          <w:p w14:paraId="6590FD15"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5000</w:t>
            </w:r>
            <w:r w:rsidRPr="00CE5D93">
              <w:rPr>
                <w:rFonts w:ascii="Calibri" w:eastAsia="Times New Roman" w:hAnsi="Calibri" w:cs="Calibri"/>
                <w:sz w:val="18"/>
                <w:szCs w:val="18"/>
                <w:lang w:val="id-ID" w:eastAsia="id-ID"/>
              </w:rPr>
              <w:t> </w:t>
            </w:r>
          </w:p>
        </w:tc>
        <w:tc>
          <w:tcPr>
            <w:tcW w:w="1695" w:type="dxa"/>
            <w:tcBorders>
              <w:top w:val="nil"/>
              <w:left w:val="nil"/>
              <w:bottom w:val="single" w:sz="4" w:space="0" w:color="auto"/>
              <w:right w:val="nil"/>
            </w:tcBorders>
            <w:shd w:val="clear" w:color="auto" w:fill="FFFFFF"/>
            <w:hideMark/>
          </w:tcPr>
          <w:p w14:paraId="0649F39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Sample 9</w:t>
            </w:r>
            <w:r w:rsidRPr="00CE5D93">
              <w:rPr>
                <w:rFonts w:ascii="Calibri" w:eastAsia="Times New Roman" w:hAnsi="Calibri" w:cs="Calibri"/>
                <w:sz w:val="18"/>
                <w:szCs w:val="18"/>
                <w:lang w:val="id-ID" w:eastAsia="id-ID"/>
              </w:rPr>
              <w:t> </w:t>
            </w:r>
          </w:p>
        </w:tc>
        <w:tc>
          <w:tcPr>
            <w:tcW w:w="1260" w:type="dxa"/>
            <w:tcBorders>
              <w:top w:val="nil"/>
              <w:left w:val="nil"/>
              <w:bottom w:val="single" w:sz="4" w:space="0" w:color="auto"/>
              <w:right w:val="nil"/>
            </w:tcBorders>
            <w:shd w:val="clear" w:color="auto" w:fill="FFFFFF"/>
            <w:hideMark/>
          </w:tcPr>
          <w:p w14:paraId="5E118220"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0.1</w:t>
            </w:r>
            <w:r w:rsidRPr="00CE5D93">
              <w:rPr>
                <w:rFonts w:ascii="Calibri" w:eastAsia="Times New Roman" w:hAnsi="Calibri" w:cs="Calibri"/>
                <w:sz w:val="18"/>
                <w:szCs w:val="18"/>
                <w:lang w:val="id-ID" w:eastAsia="id-ID"/>
              </w:rPr>
              <w:t> </w:t>
            </w:r>
          </w:p>
        </w:tc>
        <w:tc>
          <w:tcPr>
            <w:tcW w:w="1650" w:type="dxa"/>
            <w:tcBorders>
              <w:top w:val="nil"/>
              <w:left w:val="nil"/>
              <w:bottom w:val="single" w:sz="4" w:space="0" w:color="auto"/>
              <w:right w:val="nil"/>
            </w:tcBorders>
            <w:shd w:val="clear" w:color="auto" w:fill="FFFFFF"/>
            <w:hideMark/>
          </w:tcPr>
          <w:p w14:paraId="60B9E2E9" w14:textId="77777777" w:rsidR="00CE5D93" w:rsidRPr="00CE5D93" w:rsidRDefault="00CE5D93" w:rsidP="00CE5D93">
            <w:pPr>
              <w:spacing w:after="0" w:line="240" w:lineRule="auto"/>
              <w:jc w:val="center"/>
              <w:textAlignment w:val="baseline"/>
              <w:rPr>
                <w:rFonts w:ascii="Segoe UI" w:eastAsia="Times New Roman" w:hAnsi="Segoe UI" w:cs="Segoe UI"/>
                <w:sz w:val="18"/>
                <w:szCs w:val="18"/>
                <w:lang w:val="id-ID" w:eastAsia="id-ID"/>
              </w:rPr>
            </w:pPr>
            <w:r w:rsidRPr="00CE5D93">
              <w:rPr>
                <w:rFonts w:ascii="Calibri" w:eastAsia="Times New Roman" w:hAnsi="Calibri" w:cs="Calibri"/>
                <w:sz w:val="18"/>
                <w:szCs w:val="18"/>
                <w:lang w:eastAsia="id-ID"/>
              </w:rPr>
              <w:t>0.6</w:t>
            </w:r>
            <w:r w:rsidRPr="00CE5D93">
              <w:rPr>
                <w:rFonts w:ascii="Calibri" w:eastAsia="Times New Roman" w:hAnsi="Calibri" w:cs="Calibri"/>
                <w:sz w:val="18"/>
                <w:szCs w:val="18"/>
                <w:lang w:val="id-ID" w:eastAsia="id-ID"/>
              </w:rPr>
              <w:t> </w:t>
            </w:r>
          </w:p>
        </w:tc>
      </w:tr>
    </w:tbl>
    <w:p w14:paraId="5F2FE347"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p>
    <w:p w14:paraId="4B2EFA40"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Further analysis, including Lorentzian peak fitting for the 2D band in the Raman spectrum, is illustrated in Figure 2. Figure 2 illustrates the application of Lorentzian peak fitting to the 2D band in the Raman spectrum. This was conducted using a 532 nm laser excitation and analyzed with OriginPro 18.1.2 software on FLG and graphite samples. The most favorable result was observed in the TASE-HSE (3 hours, 5000 rpm) sample, which exhibited a relatively symmetric Lorentzian component at 2716.7 cm⁻¹ with a full-width at half-maximum (FWHM) of ~35 cm⁻¹, confirming the presence of FLG predominantly consisting of 2-3 layers.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CE5D93" w:rsidRPr="00CE5D93" w14:paraId="2E1811F9" w14:textId="77777777" w:rsidTr="00C77C30">
        <w:tc>
          <w:tcPr>
            <w:tcW w:w="4744" w:type="dxa"/>
          </w:tcPr>
          <w:p w14:paraId="644352D2" w14:textId="77777777" w:rsidR="00CE5D93" w:rsidRPr="00CE5D93" w:rsidRDefault="00CE5D93" w:rsidP="00CE5D93">
            <w:pPr>
              <w:rPr>
                <w:rFonts w:cstheme="minorHAnsi"/>
                <w:b/>
                <w:bCs/>
                <w:sz w:val="18"/>
                <w:szCs w:val="18"/>
              </w:rPr>
            </w:pPr>
            <w:r w:rsidRPr="00CE5D93">
              <w:rPr>
                <w:rFonts w:cstheme="minorHAnsi"/>
                <w:b/>
                <w:bCs/>
                <w:sz w:val="18"/>
                <w:szCs w:val="18"/>
              </w:rPr>
              <w:t>Graphite</w:t>
            </w:r>
          </w:p>
        </w:tc>
        <w:tc>
          <w:tcPr>
            <w:tcW w:w="4744" w:type="dxa"/>
          </w:tcPr>
          <w:p w14:paraId="05CD3FDF" w14:textId="77777777" w:rsidR="00CE5D93" w:rsidRPr="00CE5D93" w:rsidRDefault="00CE5D93" w:rsidP="00CE5D93">
            <w:pPr>
              <w:rPr>
                <w:rFonts w:cstheme="minorHAnsi"/>
                <w:b/>
                <w:bCs/>
                <w:sz w:val="18"/>
                <w:szCs w:val="18"/>
              </w:rPr>
            </w:pPr>
            <w:r w:rsidRPr="00CE5D93">
              <w:rPr>
                <w:rFonts w:cstheme="minorHAnsi"/>
                <w:b/>
                <w:bCs/>
                <w:sz w:val="18"/>
                <w:szCs w:val="18"/>
              </w:rPr>
              <w:t>TASE-HSE (1h, 5000 rpm)</w:t>
            </w:r>
          </w:p>
        </w:tc>
      </w:tr>
      <w:tr w:rsidR="00CE5D93" w:rsidRPr="00CE5D93" w14:paraId="696AD7B9" w14:textId="77777777" w:rsidTr="00C77C30">
        <w:tc>
          <w:tcPr>
            <w:tcW w:w="4744" w:type="dxa"/>
          </w:tcPr>
          <w:p w14:paraId="6C764DA1" w14:textId="77777777" w:rsidR="00CE5D93" w:rsidRPr="00CE5D93" w:rsidRDefault="00CE5D93" w:rsidP="004956AB">
            <w:pPr>
              <w:spacing w:after="240"/>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343143D4" wp14:editId="6103E764">
                  <wp:extent cx="2330156" cy="17280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3581" t="18830" r="12509" b="2356"/>
                          <a:stretch/>
                        </pic:blipFill>
                        <pic:spPr bwMode="auto">
                          <a:xfrm>
                            <a:off x="0" y="0"/>
                            <a:ext cx="2330156" cy="17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118D00F8" w14:textId="77777777" w:rsidR="00CE5D93" w:rsidRPr="00CE5D93" w:rsidRDefault="00CE5D93" w:rsidP="004956AB">
            <w:pPr>
              <w:spacing w:after="240"/>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6DD0DD30" wp14:editId="00C26FEE">
                  <wp:extent cx="2449632" cy="1760899"/>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782" r="37008"/>
                          <a:stretch/>
                        </pic:blipFill>
                        <pic:spPr bwMode="auto">
                          <a:xfrm>
                            <a:off x="0" y="0"/>
                            <a:ext cx="2457664" cy="176667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D93" w:rsidRPr="00CE5D93" w14:paraId="58732FA2" w14:textId="77777777" w:rsidTr="00C77C30">
        <w:tc>
          <w:tcPr>
            <w:tcW w:w="4744" w:type="dxa"/>
          </w:tcPr>
          <w:p w14:paraId="42E2C5CC" w14:textId="77777777" w:rsidR="00CE5D93" w:rsidRPr="00CE5D93" w:rsidRDefault="00CE5D93" w:rsidP="00CE5D93">
            <w:pPr>
              <w:rPr>
                <w:rFonts w:cstheme="minorHAnsi"/>
                <w:b/>
                <w:bCs/>
                <w:sz w:val="18"/>
                <w:szCs w:val="18"/>
              </w:rPr>
            </w:pPr>
            <w:r w:rsidRPr="00CE5D93">
              <w:rPr>
                <w:rFonts w:cstheme="minorHAnsi"/>
                <w:b/>
                <w:bCs/>
                <w:sz w:val="18"/>
                <w:szCs w:val="18"/>
              </w:rPr>
              <w:t>TASE-HSE (1h, 4000 rpm)</w:t>
            </w:r>
          </w:p>
        </w:tc>
        <w:tc>
          <w:tcPr>
            <w:tcW w:w="4744" w:type="dxa"/>
          </w:tcPr>
          <w:p w14:paraId="10CB0B0A" w14:textId="77777777" w:rsidR="00CE5D93" w:rsidRPr="00CE5D93" w:rsidRDefault="00CE5D93" w:rsidP="00CE5D93">
            <w:pPr>
              <w:rPr>
                <w:rFonts w:cstheme="minorHAnsi"/>
                <w:b/>
                <w:bCs/>
                <w:sz w:val="18"/>
                <w:szCs w:val="18"/>
              </w:rPr>
            </w:pPr>
            <w:r w:rsidRPr="00CE5D93">
              <w:rPr>
                <w:rFonts w:cstheme="minorHAnsi"/>
                <w:b/>
                <w:bCs/>
                <w:sz w:val="18"/>
                <w:szCs w:val="18"/>
              </w:rPr>
              <w:t>TASE-HSE (1h, 3000 rpm)</w:t>
            </w:r>
          </w:p>
        </w:tc>
      </w:tr>
      <w:tr w:rsidR="00CE5D93" w:rsidRPr="00CE5D93" w14:paraId="3FD0BF75" w14:textId="77777777" w:rsidTr="00C77C30">
        <w:trPr>
          <w:trHeight w:val="3028"/>
        </w:trPr>
        <w:tc>
          <w:tcPr>
            <w:tcW w:w="4744" w:type="dxa"/>
          </w:tcPr>
          <w:p w14:paraId="55F7521C" w14:textId="77777777" w:rsidR="00CE5D93" w:rsidRPr="00CE5D93" w:rsidRDefault="00CE5D93" w:rsidP="004956AB">
            <w:pPr>
              <w:spacing w:after="240"/>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3E4CA9BE" wp14:editId="1E18C547">
                  <wp:extent cx="2329815" cy="1735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023" r="53279" b="12558"/>
                          <a:stretch/>
                        </pic:blipFill>
                        <pic:spPr bwMode="auto">
                          <a:xfrm>
                            <a:off x="0" y="0"/>
                            <a:ext cx="2347125" cy="17483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0C15EA78" w14:textId="77777777" w:rsidR="00CE5D93" w:rsidRPr="00CE5D93" w:rsidRDefault="00CE5D93" w:rsidP="004956AB">
            <w:pPr>
              <w:spacing w:after="240"/>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3754FF46" wp14:editId="52D1E909">
                  <wp:extent cx="2461260" cy="16972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214" r="54853" b="4046"/>
                          <a:stretch/>
                        </pic:blipFill>
                        <pic:spPr bwMode="auto">
                          <a:xfrm>
                            <a:off x="0" y="0"/>
                            <a:ext cx="2467234" cy="17013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4DB861" w14:textId="77777777" w:rsidR="00CE5D93" w:rsidRPr="00CE5D93" w:rsidRDefault="00CE5D93" w:rsidP="004956AB">
      <w:pPr>
        <w:widowControl w:val="0"/>
        <w:numPr>
          <w:ilvl w:val="0"/>
          <w:numId w:val="2"/>
        </w:numPr>
        <w:tabs>
          <w:tab w:val="clear" w:pos="1560"/>
        </w:tabs>
        <w:spacing w:before="120" w:after="240" w:line="240" w:lineRule="auto"/>
        <w:ind w:left="0" w:right="284"/>
        <w:jc w:val="both"/>
        <w:rPr>
          <w:rFonts w:ascii="Calibri" w:eastAsia="Times New Roman" w:hAnsi="Calibri" w:cstheme="minorHAnsi"/>
          <w:sz w:val="18"/>
          <w:szCs w:val="20"/>
          <w:lang w:val="en"/>
        </w:rPr>
      </w:pPr>
      <w:r w:rsidRPr="00CE5D93">
        <w:rPr>
          <w:rFonts w:ascii="Calibri" w:eastAsia="Times New Roman" w:hAnsi="Calibri" w:cstheme="minorHAnsi"/>
          <w:sz w:val="18"/>
          <w:szCs w:val="20"/>
          <w:lang w:val="en"/>
        </w:rPr>
        <w:t>The application of Lorentzian peak fitting to the 2D band in a Raman spectrum using a 532 nm laser excitation source. </w:t>
      </w:r>
    </w:p>
    <w:p w14:paraId="2EA74904" w14:textId="66577B90"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 xml:space="preserve">  </w:t>
      </w:r>
      <w:r w:rsidRPr="00CE5D93">
        <w:rPr>
          <w:rFonts w:ascii="Calibri" w:hAnsi="Calibri" w:cs="Calibri"/>
          <w:bCs/>
          <w:noProof/>
          <w:sz w:val="20"/>
          <w:szCs w:val="20"/>
          <w:shd w:val="clear" w:color="auto" w:fill="FFFFFF"/>
          <w:lang w:val="en-US"/>
        </w:rPr>
        <mc:AlternateContent>
          <mc:Choice Requires="wps">
            <w:drawing>
              <wp:anchor distT="0" distB="0" distL="114300" distR="114300" simplePos="0" relativeHeight="251676672" behindDoc="0" locked="0" layoutInCell="1" allowOverlap="1" wp14:anchorId="61D4DD72" wp14:editId="771B1DE9">
                <wp:simplePos x="0" y="0"/>
                <wp:positionH relativeFrom="column">
                  <wp:posOffset>3175635</wp:posOffset>
                </wp:positionH>
                <wp:positionV relativeFrom="paragraph">
                  <wp:posOffset>125095</wp:posOffset>
                </wp:positionV>
                <wp:extent cx="245110" cy="226060"/>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226060"/>
                        </a:xfrm>
                        <a:prstGeom prst="rect">
                          <a:avLst/>
                        </a:prstGeom>
                        <a:noFill/>
                        <a:ln w="6350">
                          <a:noFill/>
                        </a:ln>
                      </wps:spPr>
                      <wps:txbx>
                        <w:txbxContent>
                          <w:p w14:paraId="3E404691" w14:textId="77777777" w:rsidR="00CE5D93" w:rsidRPr="00525444" w:rsidRDefault="00CE5D93" w:rsidP="00CE5D93">
                            <w:pPr>
                              <w:rPr>
                                <w:rFonts w:ascii="Times New Roman" w:hAnsi="Times New Roman" w:cs="Times New Roman"/>
                                <w:b/>
                                <w:bCs/>
                                <w:sz w:val="18"/>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1D4DD72" id="_x0000_t202" coordsize="21600,21600" o:spt="202" path="m,l,21600r21600,l21600,xe">
                <v:stroke joinstyle="miter"/>
                <v:path gradientshapeok="t" o:connecttype="rect"/>
              </v:shapetype>
              <v:shape id="Text Box 5" o:spid="_x0000_s1030" type="#_x0000_t202" style="position:absolute;left:0;text-align:left;margin-left:250.05pt;margin-top:9.85pt;width:19.3pt;height:17.8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" filled="f" stroked="f" strokeweight=".5pt">
                <v:textbox>
                  <w:txbxContent>
                    <w:p w14:paraId="3E404691" w14:textId="77777777" w:rsidR="00CE5D93" w:rsidRPr="00525444" w:rsidRDefault="00CE5D93" w:rsidP="00CE5D93">
                      <w:pPr>
                        <w:rPr>
                          <w:rFonts w:ascii="Times New Roman" w:hAnsi="Times New Roman" w:cs="Times New Roman"/>
                          <w:b/>
                          <w:bCs/>
                          <w:sz w:val="18"/>
                          <w:szCs w:val="18"/>
                        </w:rPr>
                      </w:pPr>
                    </w:p>
                  </w:txbxContent>
                </v:textbox>
              </v:shape>
            </w:pict>
          </mc:Fallback>
        </mc:AlternateContent>
      </w:r>
    </w:p>
    <w:p w14:paraId="62A8E7E2"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CE5D93" w:rsidRPr="00CE5D93" w14:paraId="1CFD10A9" w14:textId="77777777" w:rsidTr="00C77C30">
        <w:tc>
          <w:tcPr>
            <w:tcW w:w="4744" w:type="dxa"/>
          </w:tcPr>
          <w:p w14:paraId="04D4A33F" w14:textId="77777777" w:rsidR="00CE5D93" w:rsidRPr="00CE5D93" w:rsidRDefault="00CE5D93" w:rsidP="00CE5D93">
            <w:pPr>
              <w:rPr>
                <w:rFonts w:cstheme="minorHAnsi"/>
                <w:b/>
                <w:bCs/>
                <w:sz w:val="18"/>
                <w:szCs w:val="18"/>
              </w:rPr>
            </w:pPr>
            <w:r w:rsidRPr="00CE5D93">
              <w:rPr>
                <w:rFonts w:cstheme="minorHAnsi"/>
                <w:b/>
                <w:bCs/>
                <w:sz w:val="18"/>
                <w:szCs w:val="18"/>
              </w:rPr>
              <w:t>TASE-HSE (2h, 5000 rpm)</w:t>
            </w:r>
          </w:p>
        </w:tc>
        <w:tc>
          <w:tcPr>
            <w:tcW w:w="4744" w:type="dxa"/>
          </w:tcPr>
          <w:p w14:paraId="6C8748B4" w14:textId="77777777" w:rsidR="00CE5D93" w:rsidRPr="00CE5D93" w:rsidRDefault="00CE5D93" w:rsidP="00CE5D93">
            <w:pPr>
              <w:rPr>
                <w:rFonts w:cstheme="minorHAnsi"/>
                <w:b/>
                <w:bCs/>
                <w:sz w:val="18"/>
                <w:szCs w:val="18"/>
              </w:rPr>
            </w:pPr>
            <w:r w:rsidRPr="00CE5D93">
              <w:rPr>
                <w:rFonts w:cstheme="minorHAnsi"/>
                <w:b/>
                <w:bCs/>
                <w:sz w:val="18"/>
                <w:szCs w:val="18"/>
              </w:rPr>
              <w:t>TASE-HSE (2h, 4000 rpm)</w:t>
            </w:r>
          </w:p>
        </w:tc>
      </w:tr>
      <w:tr w:rsidR="00CE5D93" w:rsidRPr="00CE5D93" w14:paraId="7E8D3FA1" w14:textId="77777777" w:rsidTr="00C77C30">
        <w:tc>
          <w:tcPr>
            <w:tcW w:w="4744" w:type="dxa"/>
          </w:tcPr>
          <w:p w14:paraId="3374F332" w14:textId="77777777" w:rsidR="00CE5D93" w:rsidRPr="00CE5D93" w:rsidRDefault="00CE5D93" w:rsidP="000539D9">
            <w:pPr>
              <w:spacing w:after="240"/>
              <w:ind w:right="-142"/>
              <w:jc w:val="center"/>
              <w:rPr>
                <w:rFonts w:cstheme="minorHAnsi"/>
                <w:bCs/>
                <w:sz w:val="20"/>
                <w:szCs w:val="20"/>
                <w:shd w:val="clear" w:color="auto" w:fill="FFFFFF"/>
                <w:lang w:val="en-US"/>
              </w:rPr>
            </w:pPr>
            <w:r w:rsidRPr="00CE5D93">
              <w:rPr>
                <w:rFonts w:cstheme="minorHAnsi"/>
                <w:bCs/>
                <w:noProof/>
                <w:sz w:val="20"/>
                <w:szCs w:val="20"/>
                <w:shd w:val="clear" w:color="auto" w:fill="FFFFFF"/>
                <w:lang w:val="en-US"/>
              </w:rPr>
              <w:drawing>
                <wp:inline distT="0" distB="0" distL="0" distR="0" wp14:anchorId="59E5D87B" wp14:editId="61AEDB32">
                  <wp:extent cx="2438400" cy="183517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936" t="7340" r="54996" b="21024"/>
                          <a:stretch/>
                        </pic:blipFill>
                        <pic:spPr bwMode="auto">
                          <a:xfrm>
                            <a:off x="0" y="0"/>
                            <a:ext cx="2445664" cy="1840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28A289CD" w14:textId="77777777" w:rsidR="00CE5D93" w:rsidRPr="00CE5D93" w:rsidRDefault="00CE5D93" w:rsidP="000539D9">
            <w:pPr>
              <w:spacing w:after="240"/>
              <w:ind w:right="-142"/>
              <w:jc w:val="center"/>
              <w:rPr>
                <w:rFonts w:cstheme="minorHAnsi"/>
                <w:bCs/>
                <w:sz w:val="20"/>
                <w:szCs w:val="20"/>
                <w:shd w:val="clear" w:color="auto" w:fill="FFFFFF"/>
                <w:lang w:val="en-US"/>
              </w:rPr>
            </w:pPr>
            <w:r w:rsidRPr="00CE5D93">
              <w:rPr>
                <w:rFonts w:cstheme="minorHAnsi"/>
                <w:bCs/>
                <w:noProof/>
                <w:sz w:val="20"/>
                <w:szCs w:val="20"/>
                <w:shd w:val="clear" w:color="auto" w:fill="FFFFFF"/>
                <w:lang w:val="en-US"/>
              </w:rPr>
              <w:drawing>
                <wp:inline distT="0" distB="0" distL="0" distR="0" wp14:anchorId="0C1BF851" wp14:editId="2811E52A">
                  <wp:extent cx="2534258" cy="179943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342" r="54117" b="10731"/>
                          <a:stretch/>
                        </pic:blipFill>
                        <pic:spPr bwMode="auto">
                          <a:xfrm>
                            <a:off x="0" y="0"/>
                            <a:ext cx="2555445" cy="1814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D93" w:rsidRPr="00CE5D93" w14:paraId="5FE92FD4" w14:textId="77777777" w:rsidTr="00C77C30">
        <w:tc>
          <w:tcPr>
            <w:tcW w:w="4744" w:type="dxa"/>
          </w:tcPr>
          <w:p w14:paraId="0BCF129B" w14:textId="77777777" w:rsidR="00CE5D93" w:rsidRPr="00CE5D93" w:rsidRDefault="00CE5D93" w:rsidP="00CE5D93">
            <w:pPr>
              <w:rPr>
                <w:rFonts w:cstheme="minorHAnsi"/>
                <w:b/>
                <w:bCs/>
                <w:sz w:val="18"/>
                <w:szCs w:val="18"/>
              </w:rPr>
            </w:pPr>
            <w:r w:rsidRPr="00CE5D93">
              <w:rPr>
                <w:rFonts w:cstheme="minorHAnsi"/>
                <w:b/>
                <w:bCs/>
                <w:sz w:val="18"/>
                <w:szCs w:val="18"/>
              </w:rPr>
              <w:t>TASE-HSE (2h, 3000 rpm)</w:t>
            </w:r>
          </w:p>
        </w:tc>
        <w:tc>
          <w:tcPr>
            <w:tcW w:w="4744" w:type="dxa"/>
          </w:tcPr>
          <w:p w14:paraId="22097564" w14:textId="77777777" w:rsidR="00CE5D93" w:rsidRPr="00CE5D93" w:rsidRDefault="00CE5D93" w:rsidP="00CE5D93">
            <w:pPr>
              <w:rPr>
                <w:rFonts w:cstheme="minorHAnsi"/>
                <w:b/>
                <w:bCs/>
                <w:sz w:val="18"/>
                <w:szCs w:val="18"/>
              </w:rPr>
            </w:pPr>
            <w:r w:rsidRPr="00CE5D93">
              <w:rPr>
                <w:rFonts w:cstheme="minorHAnsi"/>
                <w:b/>
                <w:bCs/>
                <w:sz w:val="18"/>
                <w:szCs w:val="18"/>
              </w:rPr>
              <w:t>TASE-HSE (3h, 5000 rpm)</w:t>
            </w:r>
          </w:p>
        </w:tc>
      </w:tr>
      <w:tr w:rsidR="00CE5D93" w:rsidRPr="00CE5D93" w14:paraId="1AC60CFD" w14:textId="77777777" w:rsidTr="00C77C30">
        <w:tc>
          <w:tcPr>
            <w:tcW w:w="4744" w:type="dxa"/>
          </w:tcPr>
          <w:p w14:paraId="0FDCC231" w14:textId="77777777" w:rsidR="00CE5D93" w:rsidRPr="00CE5D93" w:rsidRDefault="00CE5D93" w:rsidP="000539D9">
            <w:pPr>
              <w:spacing w:after="240"/>
              <w:ind w:right="-142"/>
              <w:jc w:val="center"/>
              <w:rPr>
                <w:rFonts w:cstheme="minorHAnsi"/>
                <w:bCs/>
                <w:sz w:val="20"/>
                <w:szCs w:val="20"/>
                <w:shd w:val="clear" w:color="auto" w:fill="FFFFFF"/>
                <w:lang w:val="en-US"/>
              </w:rPr>
            </w:pPr>
            <w:r w:rsidRPr="00CE5D93">
              <w:rPr>
                <w:rFonts w:cstheme="minorHAnsi"/>
                <w:bCs/>
                <w:noProof/>
                <w:sz w:val="20"/>
                <w:szCs w:val="20"/>
                <w:shd w:val="clear" w:color="auto" w:fill="FFFFFF"/>
                <w:lang w:val="en-US"/>
              </w:rPr>
              <w:drawing>
                <wp:inline distT="0" distB="0" distL="0" distR="0" wp14:anchorId="51913667" wp14:editId="4AE0E575">
                  <wp:extent cx="2450677" cy="1824281"/>
                  <wp:effectExtent l="0" t="0" r="698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282" r="55078" b="3837"/>
                          <a:stretch/>
                        </pic:blipFill>
                        <pic:spPr bwMode="auto">
                          <a:xfrm>
                            <a:off x="0" y="0"/>
                            <a:ext cx="2451060" cy="18245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2312940A" w14:textId="77777777" w:rsidR="00CE5D93" w:rsidRPr="00CE5D93" w:rsidRDefault="00CE5D93" w:rsidP="000539D9">
            <w:pPr>
              <w:spacing w:after="240"/>
              <w:ind w:right="-142"/>
              <w:jc w:val="center"/>
              <w:rPr>
                <w:rFonts w:cstheme="minorHAnsi"/>
                <w:bCs/>
                <w:sz w:val="20"/>
                <w:szCs w:val="20"/>
                <w:shd w:val="clear" w:color="auto" w:fill="FFFFFF"/>
                <w:lang w:val="en-US"/>
              </w:rPr>
            </w:pPr>
            <w:r w:rsidRPr="00CE5D93">
              <w:rPr>
                <w:rFonts w:cstheme="minorHAnsi"/>
                <w:bCs/>
                <w:noProof/>
                <w:sz w:val="20"/>
                <w:szCs w:val="20"/>
                <w:shd w:val="clear" w:color="auto" w:fill="FFFFFF"/>
                <w:lang w:val="en-US"/>
              </w:rPr>
              <w:drawing>
                <wp:inline distT="0" distB="0" distL="0" distR="0" wp14:anchorId="30CFA3C1" wp14:editId="28C9EC52">
                  <wp:extent cx="2619999" cy="1845734"/>
                  <wp:effectExtent l="0" t="0" r="9525"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291" r="54782" b="16155"/>
                          <a:stretch/>
                        </pic:blipFill>
                        <pic:spPr bwMode="auto">
                          <a:xfrm>
                            <a:off x="0" y="0"/>
                            <a:ext cx="2623350" cy="18480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D93" w:rsidRPr="00CE5D93" w14:paraId="44386A5B" w14:textId="77777777" w:rsidTr="00C77C30">
        <w:tc>
          <w:tcPr>
            <w:tcW w:w="4744" w:type="dxa"/>
          </w:tcPr>
          <w:p w14:paraId="3AED1915" w14:textId="77777777" w:rsidR="00CE5D93" w:rsidRPr="00CE5D93" w:rsidRDefault="00CE5D93" w:rsidP="00CE5D93">
            <w:pPr>
              <w:rPr>
                <w:rFonts w:cstheme="minorHAnsi"/>
                <w:b/>
                <w:bCs/>
                <w:sz w:val="18"/>
                <w:szCs w:val="18"/>
              </w:rPr>
            </w:pPr>
            <w:r w:rsidRPr="00CE5D93">
              <w:rPr>
                <w:rFonts w:cstheme="minorHAnsi"/>
                <w:b/>
                <w:bCs/>
                <w:sz w:val="18"/>
                <w:szCs w:val="18"/>
              </w:rPr>
              <w:t>TASE-HSE (3h, 4000 rpm)</w:t>
            </w:r>
          </w:p>
        </w:tc>
        <w:tc>
          <w:tcPr>
            <w:tcW w:w="4744" w:type="dxa"/>
          </w:tcPr>
          <w:p w14:paraId="34E805EF" w14:textId="77777777" w:rsidR="00CE5D93" w:rsidRPr="00CE5D93" w:rsidRDefault="00CE5D93" w:rsidP="00CE5D93">
            <w:pPr>
              <w:rPr>
                <w:rFonts w:cstheme="minorHAnsi"/>
                <w:b/>
                <w:bCs/>
                <w:sz w:val="18"/>
                <w:szCs w:val="18"/>
              </w:rPr>
            </w:pPr>
            <w:r w:rsidRPr="00CE5D93">
              <w:rPr>
                <w:rFonts w:cstheme="minorHAnsi"/>
                <w:b/>
                <w:bCs/>
                <w:sz w:val="18"/>
                <w:szCs w:val="18"/>
              </w:rPr>
              <w:t>TASE-HSE (3h, 3000 rpm)</w:t>
            </w:r>
          </w:p>
        </w:tc>
      </w:tr>
      <w:tr w:rsidR="00CE5D93" w:rsidRPr="00CE5D93" w14:paraId="37261715" w14:textId="77777777" w:rsidTr="00C77C30">
        <w:tc>
          <w:tcPr>
            <w:tcW w:w="4744" w:type="dxa"/>
          </w:tcPr>
          <w:p w14:paraId="4354F84E" w14:textId="77777777" w:rsidR="00CE5D93" w:rsidRPr="00CE5D93" w:rsidRDefault="00CE5D93" w:rsidP="000539D9">
            <w:pPr>
              <w:spacing w:after="240"/>
              <w:ind w:right="-142"/>
              <w:jc w:val="center"/>
              <w:rPr>
                <w:rFonts w:ascii="Calibri" w:hAnsi="Calibri" w:cs="Calibri"/>
                <w:bCs/>
                <w:noProof/>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657BCB05" wp14:editId="592878B9">
                  <wp:extent cx="2459243" cy="17862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427" r="54745" b="15261"/>
                          <a:stretch/>
                        </pic:blipFill>
                        <pic:spPr bwMode="auto">
                          <a:xfrm>
                            <a:off x="0" y="0"/>
                            <a:ext cx="2459535" cy="17864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2DC69A9C" w14:textId="77777777" w:rsidR="00CE5D93" w:rsidRPr="00CE5D93" w:rsidRDefault="00CE5D93" w:rsidP="000539D9">
            <w:pPr>
              <w:spacing w:after="240"/>
              <w:ind w:right="-142"/>
              <w:jc w:val="center"/>
              <w:rPr>
                <w:rFonts w:ascii="Calibri" w:hAnsi="Calibri" w:cs="Calibri"/>
                <w:bCs/>
                <w:noProof/>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00AC3F5B" wp14:editId="6B0739FB">
                  <wp:extent cx="2392324" cy="1786255"/>
                  <wp:effectExtent l="0" t="0" r="825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247" r="53574" b="14579"/>
                          <a:stretch/>
                        </pic:blipFill>
                        <pic:spPr bwMode="auto">
                          <a:xfrm>
                            <a:off x="0" y="0"/>
                            <a:ext cx="2409113" cy="17987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B505440" w14:textId="77777777" w:rsidR="00CE5D93" w:rsidRPr="00CE5D93" w:rsidRDefault="00CE5D93" w:rsidP="00CE5D93">
      <w:pPr>
        <w:widowControl w:val="0"/>
        <w:tabs>
          <w:tab w:val="left" w:pos="1134"/>
        </w:tabs>
        <w:spacing w:before="120" w:after="240" w:line="240" w:lineRule="auto"/>
        <w:ind w:left="710" w:right="284"/>
        <w:jc w:val="both"/>
        <w:rPr>
          <w:rFonts w:ascii="Calibri" w:eastAsia="Times New Roman" w:hAnsi="Calibri" w:cstheme="minorHAnsi"/>
          <w:sz w:val="18"/>
          <w:szCs w:val="20"/>
          <w:lang w:val="en-US"/>
        </w:rPr>
      </w:pPr>
      <w:r w:rsidRPr="00CE5D93">
        <w:rPr>
          <w:rFonts w:ascii="Calibri" w:eastAsia="Times New Roman" w:hAnsi="Calibri" w:cstheme="minorHAnsi"/>
          <w:b/>
          <w:bCs/>
          <w:sz w:val="18"/>
          <w:szCs w:val="20"/>
          <w:lang w:val="en"/>
        </w:rPr>
        <w:t xml:space="preserve">Figure 2   Continued. </w:t>
      </w:r>
      <w:r w:rsidRPr="00CE5D93">
        <w:rPr>
          <w:rFonts w:ascii="Calibri" w:eastAsia="Times New Roman" w:hAnsi="Calibri" w:cstheme="minorHAnsi"/>
          <w:sz w:val="18"/>
          <w:szCs w:val="20"/>
          <w:lang w:val="en"/>
        </w:rPr>
        <w:t>The application of Lorentzian peak fitting to the 2D band in a Raman spectrum using a 532 nm laser excitation source. </w:t>
      </w:r>
    </w:p>
    <w:p w14:paraId="63BCE9FF" w14:textId="77777777" w:rsidR="00CE5D93" w:rsidRPr="00CE5D93" w:rsidRDefault="00CE5D93" w:rsidP="00CE5D93">
      <w:pPr>
        <w:keepNext/>
        <w:spacing w:before="240" w:after="120" w:line="240" w:lineRule="auto"/>
        <w:outlineLvl w:val="1"/>
        <w:rPr>
          <w:rFonts w:eastAsia="Times New Roman" w:cs="Arial"/>
          <w:b/>
          <w:bCs/>
          <w:iCs/>
          <w:sz w:val="26"/>
          <w:szCs w:val="28"/>
          <w:lang w:val="en-US"/>
        </w:rPr>
      </w:pPr>
      <w:r w:rsidRPr="00CE5D93">
        <w:rPr>
          <w:rFonts w:cs="Arial"/>
          <w:b/>
          <w:bCs/>
          <w:iCs/>
          <w:sz w:val="26"/>
          <w:szCs w:val="28"/>
          <w:lang w:val="en-US"/>
        </w:rPr>
        <w:t>Raman Imaging (RI) Analysis</w:t>
      </w:r>
      <w:r w:rsidRPr="00CE5D93">
        <w:rPr>
          <w:rFonts w:eastAsia="Times New Roman" w:cs="Arial"/>
          <w:b/>
          <w:bCs/>
          <w:iCs/>
          <w:sz w:val="26"/>
          <w:szCs w:val="28"/>
          <w:lang w:val="en-US"/>
        </w:rPr>
        <w:t> </w:t>
      </w:r>
    </w:p>
    <w:p w14:paraId="6169D82A"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3 presents the micro confocal hyperspectral 3D imaging analysis results for raw graphite (a) and FLG samples produced via the TASE-HSE process with HSE rotation speeds of 5000 rpm and HSE processing times of 3 hours (b). Figure 3(a) depicts the 3D confocal imaging of the initial graphite sample, which exhibited a pure crystalline form with a 97.4% graphite composition. Figure 3(b) displays the 3D confocal imaging of the FLG TASE-HSE sample (3 hours, 5000 rpm), wherein the D band intensity manifested a hexagonal yellow pattern forming a 90° and 150° angle. This pattern exhibited two distinct edge types: armchair and zigzag.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CE5D93" w:rsidRPr="00CE5D93" w14:paraId="159824DE" w14:textId="77777777" w:rsidTr="00C77C30">
        <w:tc>
          <w:tcPr>
            <w:tcW w:w="4744" w:type="dxa"/>
          </w:tcPr>
          <w:p w14:paraId="3496BF1E"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lastRenderedPageBreak/>
              <w:drawing>
                <wp:inline distT="0" distB="0" distL="0" distR="0" wp14:anchorId="0F484DAB" wp14:editId="63D86552">
                  <wp:extent cx="2519045" cy="1932305"/>
                  <wp:effectExtent l="0" t="0" r="0" b="0"/>
                  <wp:docPr id="254203984" name="Picture 19" descr="A close up of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203984" name="Picture 19" descr="A close up of a rock&#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19045" cy="1932305"/>
                          </a:xfrm>
                          <a:prstGeom prst="rect">
                            <a:avLst/>
                          </a:prstGeom>
                          <a:noFill/>
                          <a:ln>
                            <a:noFill/>
                          </a:ln>
                        </pic:spPr>
                      </pic:pic>
                    </a:graphicData>
                  </a:graphic>
                </wp:inline>
              </w:drawing>
            </w:r>
          </w:p>
        </w:tc>
        <w:tc>
          <w:tcPr>
            <w:tcW w:w="4744" w:type="dxa"/>
          </w:tcPr>
          <w:p w14:paraId="162E9F0B"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7FB3F093" wp14:editId="352125EC">
                  <wp:extent cx="2545080" cy="1932305"/>
                  <wp:effectExtent l="0" t="0" r="0" b="0"/>
                  <wp:docPr id="1797350586" name="Picture 20"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50586" name="Picture 20" descr="A screenshot of a cell phone&#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45080" cy="1932305"/>
                          </a:xfrm>
                          <a:prstGeom prst="rect">
                            <a:avLst/>
                          </a:prstGeom>
                          <a:noFill/>
                          <a:ln>
                            <a:noFill/>
                          </a:ln>
                        </pic:spPr>
                      </pic:pic>
                    </a:graphicData>
                  </a:graphic>
                </wp:inline>
              </w:drawing>
            </w:r>
          </w:p>
        </w:tc>
      </w:tr>
    </w:tbl>
    <w:p w14:paraId="08CB1126" w14:textId="3B133857" w:rsidR="00CE5D93" w:rsidRPr="00CE5D93" w:rsidRDefault="00CE5D93" w:rsidP="008451BC">
      <w:pPr>
        <w:widowControl w:val="0"/>
        <w:numPr>
          <w:ilvl w:val="0"/>
          <w:numId w:val="2"/>
        </w:numPr>
        <w:tabs>
          <w:tab w:val="clear" w:pos="1560"/>
          <w:tab w:val="left" w:pos="709"/>
        </w:tabs>
        <w:spacing w:before="120" w:after="240" w:line="240" w:lineRule="auto"/>
        <w:ind w:left="0" w:right="284"/>
        <w:jc w:val="center"/>
        <w:rPr>
          <w:rFonts w:ascii="Calibri" w:eastAsia="Times New Roman" w:hAnsi="Calibri" w:cstheme="minorHAnsi"/>
          <w:sz w:val="18"/>
          <w:szCs w:val="20"/>
          <w:lang w:val="en-US"/>
        </w:rPr>
      </w:pPr>
      <w:r w:rsidRPr="00CE5D93">
        <w:rPr>
          <w:rFonts w:ascii="Calibri" w:eastAsia="Times New Roman" w:hAnsi="Calibri" w:cstheme="minorHAnsi"/>
          <w:sz w:val="18"/>
          <w:szCs w:val="20"/>
          <w:lang w:val="en"/>
        </w:rPr>
        <w:t>3D hyperspectral Raman imaging confocal data for (a) graphite and (b) FLG TASE-HSE (3 hours, 5000 rpm)</w:t>
      </w:r>
      <w:r w:rsidRPr="00CE5D93">
        <w:rPr>
          <w:rFonts w:ascii="Calibri" w:eastAsia="Times New Roman" w:hAnsi="Calibri" w:cstheme="minorHAnsi"/>
          <w:sz w:val="18"/>
          <w:szCs w:val="20"/>
          <w:lang w:val="en-US"/>
        </w:rPr>
        <w:t>.</w:t>
      </w:r>
    </w:p>
    <w:p w14:paraId="715D90A1" w14:textId="77777777" w:rsidR="00CE5D93" w:rsidRPr="00CE5D93" w:rsidRDefault="00CE5D93" w:rsidP="00CE5D93">
      <w:pPr>
        <w:keepNext/>
        <w:spacing w:before="240" w:after="120" w:line="240" w:lineRule="auto"/>
        <w:outlineLvl w:val="1"/>
        <w:rPr>
          <w:rFonts w:eastAsia="Times New Roman" w:cs="Arial"/>
          <w:b/>
          <w:bCs/>
          <w:iCs/>
          <w:sz w:val="26"/>
          <w:szCs w:val="28"/>
          <w:lang w:val="en-US"/>
        </w:rPr>
      </w:pPr>
      <w:r w:rsidRPr="00CE5D93">
        <w:rPr>
          <w:rFonts w:cs="Arial"/>
          <w:b/>
          <w:bCs/>
          <w:iCs/>
          <w:sz w:val="26"/>
          <w:szCs w:val="28"/>
          <w:lang w:val="en-US"/>
        </w:rPr>
        <w:t>Transmission Electron Microscopy (TEM) Analysis</w:t>
      </w:r>
      <w:r w:rsidRPr="00CE5D93">
        <w:rPr>
          <w:rFonts w:eastAsia="Times New Roman" w:cs="Arial"/>
          <w:b/>
          <w:bCs/>
          <w:iCs/>
          <w:sz w:val="26"/>
          <w:szCs w:val="28"/>
          <w:lang w:val="en-US"/>
        </w:rPr>
        <w:t> </w:t>
      </w:r>
    </w:p>
    <w:p w14:paraId="2D8268AD"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4 presents TEM morphological analysis of the following samples: (a) graphite, (b) FLG TASE-HSE (3 hours, 5000 rpm), and (c) FLG TASE-HSE (1 hour, 3000 rpm). The graphite sample was observed to consist of large stacks of multilayer graphene with relatively large particle sizes, as shown in Figure 4(a). Figure 4(b) depicts the FLG TASE-HSE (3 hours, 5000 rpm), which exhibited the presence of two graphene layers (2 LG). As shown in Figure 4(c), the FLG TASE-HSE (1 hour, 3000 rpm) was primarily composed of five layers of graphene (5 LG). </w:t>
      </w:r>
    </w:p>
    <w:p w14:paraId="7EF675CF" w14:textId="77777777" w:rsidR="00CE5D93" w:rsidRPr="00CE5D93" w:rsidRDefault="00CE5D93" w:rsidP="008451BC">
      <w:pPr>
        <w:spacing w:after="240" w:line="240" w:lineRule="auto"/>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53B8A593" wp14:editId="6DB4E63F">
            <wp:extent cx="5175250" cy="4108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1272" b="3932"/>
                    <a:stretch/>
                  </pic:blipFill>
                  <pic:spPr bwMode="auto">
                    <a:xfrm>
                      <a:off x="0" y="0"/>
                      <a:ext cx="5175250" cy="4108450"/>
                    </a:xfrm>
                    <a:prstGeom prst="rect">
                      <a:avLst/>
                    </a:prstGeom>
                    <a:noFill/>
                    <a:ln>
                      <a:noFill/>
                    </a:ln>
                    <a:extLst>
                      <a:ext uri="{53640926-AAD7-44D8-BBD7-CCE9431645EC}">
                        <a14:shadowObscured xmlns:a14="http://schemas.microsoft.com/office/drawing/2010/main"/>
                      </a:ext>
                    </a:extLst>
                  </pic:spPr>
                </pic:pic>
              </a:graphicData>
            </a:graphic>
          </wp:inline>
        </w:drawing>
      </w:r>
    </w:p>
    <w:p w14:paraId="5012728B" w14:textId="6A1D2E09" w:rsidR="00CE5D93" w:rsidRPr="00CE5D93" w:rsidRDefault="00CE5D93" w:rsidP="008451BC">
      <w:pPr>
        <w:widowControl w:val="0"/>
        <w:numPr>
          <w:ilvl w:val="0"/>
          <w:numId w:val="2"/>
        </w:numPr>
        <w:tabs>
          <w:tab w:val="clear" w:pos="1560"/>
          <w:tab w:val="left" w:pos="567"/>
        </w:tabs>
        <w:spacing w:before="120" w:after="240" w:line="240" w:lineRule="auto"/>
        <w:ind w:left="0" w:right="284"/>
        <w:jc w:val="center"/>
        <w:rPr>
          <w:rFonts w:ascii="Calibri" w:eastAsia="Times New Roman" w:hAnsi="Calibri" w:cstheme="minorHAnsi"/>
          <w:sz w:val="18"/>
          <w:szCs w:val="20"/>
          <w:lang w:val="en"/>
        </w:rPr>
      </w:pPr>
      <w:r w:rsidRPr="00CE5D93">
        <w:rPr>
          <w:rFonts w:ascii="Calibri" w:eastAsia="Times New Roman" w:hAnsi="Calibri" w:cstheme="minorHAnsi"/>
          <w:sz w:val="18"/>
          <w:szCs w:val="20"/>
          <w:lang w:val="en"/>
        </w:rPr>
        <w:t>TEM images of (a) graphite; (b) FLG TASE-HSE (3 hours, 5000 rpm); (c) FLG TASE-HSE (1 hour, 3000 rpm).</w:t>
      </w:r>
    </w:p>
    <w:p w14:paraId="6EC13182"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5 presents the histogram of flake length for (a) FLG TASE-HSE (3 hours, 5000 rpm) and (b) FLG TASE-HSE (1 hour, 3000 rpm). The average flake lengths for FLG TASE-HSE (3 hours, 5000 rpm) and FLG TASE-HSE (1 hour, 3000 rpm) were 139.7 nm and 396.5 nm, respectively.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CE5D93" w:rsidRPr="00CE5D93" w14:paraId="4606E927" w14:textId="77777777" w:rsidTr="00C77C30">
        <w:tc>
          <w:tcPr>
            <w:tcW w:w="4744" w:type="dxa"/>
          </w:tcPr>
          <w:p w14:paraId="04954177" w14:textId="77777777" w:rsidR="00CE5D93" w:rsidRPr="00CE5D93" w:rsidRDefault="00CE5D93" w:rsidP="00CE5D93">
            <w:pPr>
              <w:spacing w:after="240"/>
              <w:ind w:right="-142"/>
              <w:jc w:val="both"/>
              <w:rPr>
                <w:rFonts w:ascii="Calibri" w:hAnsi="Calibri" w:cs="Calibri"/>
                <w:bCs/>
                <w:noProof/>
                <w:sz w:val="20"/>
                <w:szCs w:val="20"/>
                <w:shd w:val="clear" w:color="auto" w:fill="FFFFFF"/>
                <w:lang w:val="en-US"/>
              </w:rPr>
            </w:pPr>
            <w:r w:rsidRPr="00CE5D93">
              <w:rPr>
                <w:rFonts w:ascii="Calibri" w:hAnsi="Calibri" w:cs="Calibri"/>
                <w:bCs/>
                <w:noProof/>
                <w:sz w:val="20"/>
                <w:szCs w:val="20"/>
                <w:shd w:val="clear" w:color="auto" w:fill="FFFFFF"/>
                <w:lang w:val="en-US"/>
              </w:rPr>
              <w:lastRenderedPageBreak/>
              <w:drawing>
                <wp:inline distT="0" distB="0" distL="0" distR="0" wp14:anchorId="4FF1E3AA" wp14:editId="0DB7D670">
                  <wp:extent cx="2597293" cy="198000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385" t="16974" r="44922" b="2402"/>
                          <a:stretch/>
                        </pic:blipFill>
                        <pic:spPr bwMode="auto">
                          <a:xfrm>
                            <a:off x="0" y="0"/>
                            <a:ext cx="2597293"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6CFD21CF"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60AA4CD2" wp14:editId="0051EEBB">
                  <wp:extent cx="2611753" cy="1944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178" t="20061" r="44320" b="3273"/>
                          <a:stretch/>
                        </pic:blipFill>
                        <pic:spPr bwMode="auto">
                          <a:xfrm>
                            <a:off x="0" y="0"/>
                            <a:ext cx="2611753" cy="1944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2B46D3" w14:textId="5FBDC6C8" w:rsidR="00CE5D93" w:rsidRPr="00CE5D93" w:rsidRDefault="00CE5D93" w:rsidP="007642F5">
      <w:pPr>
        <w:widowControl w:val="0"/>
        <w:numPr>
          <w:ilvl w:val="0"/>
          <w:numId w:val="2"/>
        </w:numPr>
        <w:tabs>
          <w:tab w:val="clear" w:pos="1560"/>
          <w:tab w:val="left" w:pos="709"/>
        </w:tabs>
        <w:spacing w:before="120" w:after="240" w:line="240" w:lineRule="auto"/>
        <w:ind w:left="0" w:right="284"/>
        <w:jc w:val="center"/>
        <w:rPr>
          <w:rFonts w:ascii="Calibri" w:eastAsia="Times New Roman" w:hAnsi="Calibri" w:cstheme="minorHAnsi"/>
          <w:sz w:val="18"/>
          <w:szCs w:val="20"/>
          <w:lang w:val="en-US"/>
        </w:rPr>
      </w:pPr>
      <w:bookmarkStart w:id="10" w:name="_Hlk209111676"/>
      <w:r w:rsidRPr="00CE5D93">
        <w:rPr>
          <w:rFonts w:ascii="Calibri" w:eastAsia="Times New Roman" w:hAnsi="Calibri" w:cstheme="minorHAnsi"/>
          <w:sz w:val="18"/>
          <w:szCs w:val="20"/>
          <w:lang w:val="en"/>
        </w:rPr>
        <w:t xml:space="preserve">Flake length </w:t>
      </w:r>
      <w:bookmarkEnd w:id="10"/>
      <w:r w:rsidRPr="00CE5D93">
        <w:rPr>
          <w:rFonts w:ascii="Calibri" w:eastAsia="Times New Roman" w:hAnsi="Calibri" w:cstheme="minorHAnsi"/>
          <w:sz w:val="18"/>
          <w:szCs w:val="20"/>
          <w:lang w:val="en"/>
        </w:rPr>
        <w:t>histogram for (a) FLG TASE-HSE (3 hours, 5000 rpm) and (b) FLG TASE-HSE (1 hour, 3000 rpm)</w:t>
      </w:r>
      <w:r w:rsidR="007642F5">
        <w:rPr>
          <w:rFonts w:ascii="Calibri" w:eastAsia="Times New Roman" w:hAnsi="Calibri" w:cstheme="minorHAnsi"/>
          <w:sz w:val="18"/>
          <w:szCs w:val="20"/>
          <w:lang w:val="en"/>
        </w:rPr>
        <w:t>.</w:t>
      </w:r>
    </w:p>
    <w:p w14:paraId="2148D556" w14:textId="77777777" w:rsidR="00CE5D93" w:rsidRPr="00CE5D93" w:rsidRDefault="00CE5D93" w:rsidP="00CE5D93">
      <w:pPr>
        <w:keepNext/>
        <w:spacing w:before="240" w:after="120" w:line="240" w:lineRule="auto"/>
        <w:outlineLvl w:val="1"/>
        <w:rPr>
          <w:rFonts w:eastAsia="Times New Roman" w:cs="Arial"/>
          <w:b/>
          <w:bCs/>
          <w:iCs/>
          <w:sz w:val="26"/>
          <w:szCs w:val="28"/>
          <w:shd w:val="clear" w:color="auto" w:fill="FFFFFF"/>
          <w:lang w:val="id-ID"/>
        </w:rPr>
      </w:pPr>
      <w:r w:rsidRPr="00CE5D93">
        <w:rPr>
          <w:rFonts w:eastAsia="Times New Roman" w:cs="Arial"/>
          <w:b/>
          <w:bCs/>
          <w:iCs/>
          <w:sz w:val="26"/>
          <w:szCs w:val="28"/>
          <w:shd w:val="clear" w:color="auto" w:fill="FFFFFF"/>
          <w:lang w:val="en-US"/>
        </w:rPr>
        <w:t>Particle Size Analyzer (PSA) Analysis</w:t>
      </w:r>
      <w:r w:rsidRPr="00CE5D93">
        <w:rPr>
          <w:rFonts w:eastAsia="Times New Roman" w:cs="Arial"/>
          <w:b/>
          <w:bCs/>
          <w:iCs/>
          <w:sz w:val="26"/>
          <w:szCs w:val="28"/>
          <w:shd w:val="clear" w:color="auto" w:fill="FFFFFF"/>
          <w:lang w:val="id-ID"/>
        </w:rPr>
        <w:t> </w:t>
      </w:r>
    </w:p>
    <w:p w14:paraId="022CFF11"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6 illustrates the particle size pattern graphs for raw graphite (a), FLG samples produced via the TASE process (b), and FLG samples produced via the TASE-HSE process (3 hours, 5000 rpm) (c). The average particle sizes in Figure 6(a), (b), and (c) were reported to be 6.1 μm, 5.9 μm, and 4 μm, respectively.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CE5D93" w:rsidRPr="00CE5D93" w14:paraId="12749D12" w14:textId="77777777" w:rsidTr="00C77C30">
        <w:tc>
          <w:tcPr>
            <w:tcW w:w="4744" w:type="dxa"/>
          </w:tcPr>
          <w:p w14:paraId="1341D2D8"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624038A0" wp14:editId="54C930E9">
                  <wp:extent cx="2653690" cy="198000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978" r="7013" b="7739"/>
                          <a:stretch/>
                        </pic:blipFill>
                        <pic:spPr bwMode="auto">
                          <a:xfrm>
                            <a:off x="0" y="0"/>
                            <a:ext cx="2653690" cy="19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4" w:type="dxa"/>
          </w:tcPr>
          <w:p w14:paraId="5F426DA1" w14:textId="77777777" w:rsidR="00CE5D93" w:rsidRPr="00CE5D93" w:rsidRDefault="00CE5D93" w:rsidP="00CE5D93">
            <w:pPr>
              <w:spacing w:after="240"/>
              <w:ind w:right="-142"/>
              <w:jc w:val="both"/>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45663A41" wp14:editId="7DD5A0C2">
                  <wp:extent cx="2640277" cy="18720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775" r="7809" b="8581"/>
                          <a:stretch/>
                        </pic:blipFill>
                        <pic:spPr bwMode="auto">
                          <a:xfrm>
                            <a:off x="0" y="0"/>
                            <a:ext cx="2640277" cy="1872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5D93" w:rsidRPr="00CE5D93" w14:paraId="738F039C" w14:textId="77777777" w:rsidTr="00C77C30">
        <w:tc>
          <w:tcPr>
            <w:tcW w:w="9488" w:type="dxa"/>
            <w:gridSpan w:val="2"/>
          </w:tcPr>
          <w:p w14:paraId="1EBA7E61" w14:textId="77777777" w:rsidR="00CE5D93" w:rsidRPr="00CE5D93" w:rsidRDefault="00CE5D93" w:rsidP="007642F5">
            <w:pPr>
              <w:spacing w:after="240"/>
              <w:ind w:right="-142"/>
              <w:jc w:val="center"/>
              <w:rPr>
                <w:rFonts w:ascii="Calibri" w:hAnsi="Calibri" w:cs="Calibri"/>
                <w:bCs/>
                <w:sz w:val="20"/>
                <w:szCs w:val="20"/>
                <w:shd w:val="clear" w:color="auto" w:fill="FFFFFF"/>
                <w:lang w:val="en-US"/>
              </w:rPr>
            </w:pPr>
            <w:r w:rsidRPr="00CE5D93">
              <w:rPr>
                <w:rFonts w:ascii="Calibri" w:hAnsi="Calibri" w:cs="Calibri"/>
                <w:bCs/>
                <w:noProof/>
                <w:sz w:val="20"/>
                <w:szCs w:val="20"/>
                <w:shd w:val="clear" w:color="auto" w:fill="FFFFFF"/>
                <w:lang w:val="en-US"/>
              </w:rPr>
              <w:drawing>
                <wp:inline distT="0" distB="0" distL="0" distR="0" wp14:anchorId="078527D1" wp14:editId="1A5541CA">
                  <wp:extent cx="2648729" cy="18535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817" t="7452" r="6645" b="8484"/>
                          <a:stretch/>
                        </pic:blipFill>
                        <pic:spPr bwMode="auto">
                          <a:xfrm>
                            <a:off x="0" y="0"/>
                            <a:ext cx="2649351" cy="1854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08A769A" w14:textId="6E3E110C" w:rsidR="00CE5D93" w:rsidRPr="00CE5D93" w:rsidRDefault="00CE5D93" w:rsidP="007642F5">
      <w:pPr>
        <w:widowControl w:val="0"/>
        <w:numPr>
          <w:ilvl w:val="0"/>
          <w:numId w:val="2"/>
        </w:numPr>
        <w:tabs>
          <w:tab w:val="clear" w:pos="1560"/>
          <w:tab w:val="left" w:pos="709"/>
        </w:tabs>
        <w:spacing w:before="120" w:after="240" w:line="240" w:lineRule="auto"/>
        <w:ind w:left="0" w:right="284"/>
        <w:jc w:val="center"/>
        <w:rPr>
          <w:rFonts w:ascii="Calibri" w:eastAsia="Times New Roman" w:hAnsi="Calibri" w:cstheme="minorHAnsi"/>
          <w:sz w:val="18"/>
          <w:szCs w:val="20"/>
          <w:lang w:val="en"/>
        </w:rPr>
      </w:pPr>
      <w:r w:rsidRPr="00CE5D93">
        <w:rPr>
          <w:rFonts w:ascii="Calibri" w:eastAsia="Times New Roman" w:hAnsi="Calibri" w:cstheme="minorHAnsi"/>
          <w:sz w:val="18"/>
          <w:szCs w:val="20"/>
          <w:lang w:val="en"/>
        </w:rPr>
        <w:t>Particle size pattern for (a) graphite; (b) FLG TASE; and (c) FLG TASE-HSE (3 hours, 5000 rpm).</w:t>
      </w:r>
    </w:p>
    <w:p w14:paraId="6AF4C065" w14:textId="77777777" w:rsidR="00CE5D93" w:rsidRPr="00CE5D93" w:rsidRDefault="00CE5D93" w:rsidP="00CE5D93">
      <w:pPr>
        <w:keepNext/>
        <w:spacing w:before="240" w:after="120" w:line="240" w:lineRule="auto"/>
        <w:outlineLvl w:val="1"/>
        <w:rPr>
          <w:rFonts w:eastAsia="Times New Roman" w:cs="Arial"/>
          <w:b/>
          <w:bCs/>
          <w:iCs/>
          <w:sz w:val="26"/>
          <w:szCs w:val="28"/>
          <w:lang w:val="en-US"/>
        </w:rPr>
      </w:pPr>
      <w:r w:rsidRPr="00CE5D93">
        <w:rPr>
          <w:rFonts w:cs="Arial"/>
          <w:b/>
          <w:bCs/>
          <w:iCs/>
          <w:sz w:val="26"/>
          <w:szCs w:val="28"/>
          <w:lang w:val="en-US"/>
        </w:rPr>
        <w:t>Fourier Transform Infrared Spectroscopy (FTIR) Analysis</w:t>
      </w:r>
      <w:r w:rsidRPr="00CE5D93">
        <w:rPr>
          <w:rFonts w:eastAsia="Times New Roman" w:cs="Arial"/>
          <w:b/>
          <w:bCs/>
          <w:iCs/>
          <w:sz w:val="26"/>
          <w:szCs w:val="28"/>
          <w:lang w:val="en-US"/>
        </w:rPr>
        <w:t> </w:t>
      </w:r>
    </w:p>
    <w:p w14:paraId="4A85C359"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7 presents the FTIR spectra of the FLG TASE-HSE (2 hours, 5000 rpm), FLG TASE-HSE (2 hours, 3000 rpm), and graphite samples. This technique helps identify the chemical bonds present in the samples. It is commonly used to assess material composition and detect functional groups. The spectra of the different samples appear quite similar, indicating that the chemical structure has not undergone significant changes. </w:t>
      </w:r>
    </w:p>
    <w:p w14:paraId="08A41377" w14:textId="77777777" w:rsidR="00CE5D93" w:rsidRPr="00CE5D93" w:rsidRDefault="00CE5D93" w:rsidP="00CE5D93">
      <w:pPr>
        <w:spacing w:after="240" w:line="240" w:lineRule="auto"/>
        <w:ind w:right="-142"/>
        <w:jc w:val="center"/>
        <w:rPr>
          <w:rFonts w:ascii="Times New Roman" w:eastAsia="MS Mincho" w:hAnsi="Times New Roman" w:cs="Times New Roman"/>
          <w:shd w:val="clear" w:color="auto" w:fill="FFFFFF"/>
          <w:lang w:val="x-none" w:eastAsia="x-none"/>
        </w:rPr>
      </w:pPr>
      <w:r w:rsidRPr="00CE5D93">
        <w:rPr>
          <w:rFonts w:ascii="Times New Roman" w:eastAsia="MS Mincho" w:hAnsi="Times New Roman" w:cs="Times New Roman"/>
          <w:noProof/>
          <w:shd w:val="clear" w:color="auto" w:fill="FFFFFF"/>
          <w:lang w:val="x-none" w:eastAsia="x-none"/>
        </w:rPr>
        <w:lastRenderedPageBreak/>
        <w:drawing>
          <wp:inline distT="0" distB="0" distL="0" distR="0" wp14:anchorId="53C99316" wp14:editId="771C8F60">
            <wp:extent cx="3921651" cy="2912521"/>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8432" t="4603" r="18195" b="4420"/>
                    <a:stretch/>
                  </pic:blipFill>
                  <pic:spPr bwMode="auto">
                    <a:xfrm>
                      <a:off x="0" y="0"/>
                      <a:ext cx="3931705" cy="2919988"/>
                    </a:xfrm>
                    <a:prstGeom prst="rect">
                      <a:avLst/>
                    </a:prstGeom>
                    <a:noFill/>
                    <a:ln>
                      <a:noFill/>
                    </a:ln>
                    <a:extLst>
                      <a:ext uri="{53640926-AAD7-44D8-BBD7-CCE9431645EC}">
                        <a14:shadowObscured xmlns:a14="http://schemas.microsoft.com/office/drawing/2010/main"/>
                      </a:ext>
                    </a:extLst>
                  </pic:spPr>
                </pic:pic>
              </a:graphicData>
            </a:graphic>
          </wp:inline>
        </w:drawing>
      </w:r>
    </w:p>
    <w:p w14:paraId="198B5F73" w14:textId="77777777" w:rsidR="00CE5D93" w:rsidRPr="00CE5D93" w:rsidRDefault="00CE5D93" w:rsidP="00D371E3">
      <w:pPr>
        <w:widowControl w:val="0"/>
        <w:numPr>
          <w:ilvl w:val="0"/>
          <w:numId w:val="2"/>
        </w:numPr>
        <w:tabs>
          <w:tab w:val="clear" w:pos="1560"/>
          <w:tab w:val="left" w:pos="709"/>
        </w:tabs>
        <w:spacing w:before="120" w:after="240" w:line="240" w:lineRule="auto"/>
        <w:ind w:left="0" w:right="284"/>
        <w:jc w:val="center"/>
        <w:rPr>
          <w:rFonts w:ascii="Calibri" w:eastAsia="Times New Roman" w:hAnsi="Calibri" w:cstheme="minorHAnsi"/>
          <w:sz w:val="18"/>
          <w:szCs w:val="20"/>
          <w:lang w:val="en"/>
        </w:rPr>
      </w:pPr>
      <w:r w:rsidRPr="00CE5D93">
        <w:rPr>
          <w:rFonts w:ascii="Calibri" w:eastAsia="Times New Roman" w:hAnsi="Calibri" w:cstheme="minorHAnsi"/>
          <w:sz w:val="18"/>
          <w:szCs w:val="20"/>
          <w:lang w:val="en"/>
        </w:rPr>
        <w:t>FTIR spectra of graphite and FLG TASE-HSE.</w:t>
      </w:r>
    </w:p>
    <w:p w14:paraId="12D9807E"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Discussion </w:t>
      </w:r>
    </w:p>
    <w:p w14:paraId="3D2320B7"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As illustrated in Figure 1, the graphite spectrum exhibited the presence of the G band peak (1581.2 cm⁻¹) and the 2D band peak (2718.9 cm⁻¹), with either no D band peak or a negligible D band peak, which are characteristic fingerprints of graphite (Zhang et al., 2018). The absence (or diminution) of the D band peak indicates that most of the graphene precursor was defect-free. The typical Raman spectra of graphene are composed of the D band (</w:t>
      </w:r>
      <w:r w:rsidRPr="00CE5D93">
        <w:rPr>
          <w:rFonts w:ascii="Cambria Math" w:hAnsi="Cambria Math" w:cs="Cambria Math"/>
          <w:bCs/>
          <w:sz w:val="20"/>
          <w:szCs w:val="20"/>
          <w:shd w:val="clear" w:color="auto" w:fill="FFFFFF"/>
          <w:lang w:val="en-US"/>
        </w:rPr>
        <w:t>∼</w:t>
      </w:r>
      <w:r w:rsidRPr="00CE5D93">
        <w:rPr>
          <w:rFonts w:ascii="Calibri" w:hAnsi="Calibri" w:cs="Calibri"/>
          <w:bCs/>
          <w:sz w:val="20"/>
          <w:szCs w:val="20"/>
          <w:shd w:val="clear" w:color="auto" w:fill="FFFFFF"/>
          <w:lang w:val="en-US"/>
        </w:rPr>
        <w:t>1350 cm⁻¹), G band (</w:t>
      </w:r>
      <w:r w:rsidRPr="00CE5D93">
        <w:rPr>
          <w:rFonts w:ascii="Cambria Math" w:hAnsi="Cambria Math" w:cs="Cambria Math"/>
          <w:bCs/>
          <w:sz w:val="20"/>
          <w:szCs w:val="20"/>
          <w:shd w:val="clear" w:color="auto" w:fill="FFFFFF"/>
          <w:lang w:val="en-US"/>
        </w:rPr>
        <w:t>∼</w:t>
      </w:r>
      <w:r w:rsidRPr="00CE5D93">
        <w:rPr>
          <w:rFonts w:ascii="Calibri" w:hAnsi="Calibri" w:cs="Calibri"/>
          <w:bCs/>
          <w:sz w:val="20"/>
          <w:szCs w:val="20"/>
          <w:shd w:val="clear" w:color="auto" w:fill="FFFFFF"/>
          <w:lang w:val="en-US"/>
        </w:rPr>
        <w:t>1580 cm⁻¹), and 2D band (</w:t>
      </w:r>
      <w:r w:rsidRPr="00CE5D93">
        <w:rPr>
          <w:rFonts w:ascii="Cambria Math" w:hAnsi="Cambria Math" w:cs="Cambria Math"/>
          <w:bCs/>
          <w:sz w:val="20"/>
          <w:szCs w:val="20"/>
          <w:shd w:val="clear" w:color="auto" w:fill="FFFFFF"/>
          <w:lang w:val="en-US"/>
        </w:rPr>
        <w:t>∼</w:t>
      </w:r>
      <w:r w:rsidRPr="00CE5D93">
        <w:rPr>
          <w:rFonts w:ascii="Calibri" w:hAnsi="Calibri" w:cs="Calibri"/>
          <w:bCs/>
          <w:sz w:val="20"/>
          <w:szCs w:val="20"/>
          <w:shd w:val="clear" w:color="auto" w:fill="FFFFFF"/>
          <w:lang w:val="en-US"/>
        </w:rPr>
        <w:t>2720cm⁻¹) peaks. The 2D band of the TASE-HSE procedure shifts slightly to a lower wavenumber compared to that of the graphite. This is an initial step in the exfoliation of graphite to graphene (Malard et al., 2009).  </w:t>
      </w:r>
    </w:p>
    <w:p w14:paraId="07AAD624"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Both peaks appeared on the left side of the G-band in the form of a strong D band peak and a weak D′ band peak (~1620 cm⁻¹), indicating that graphene had some defects (Biroju &amp; Giri, 2014). Additionally, mechanical dispersion is supported by the count ratio for the band intensity comparison of D and G ports, which decreased with higher mixing rotation speeds. This is consistent with the longer processing time in HSE, which may indicate a lower incidence of defects. It has been demonstrated that the HSE processing to some extent defects in order to reduce graphite size to smaller lateral-size particles and few-layered carbon nanosheets via turbulence, collisions, shredding mechanisms as aforementioned studies (Amri et al., 2021; Paton et al., 2014; Varrla et al., 2014; Yi &amp; Shen, 2014). The defects or scratch propagation of the graphite degrade the graphene sheets, leading to splitting between two opposing graphenes with a somewhat planar crystalline structure (Ganesan et al., 2016). In the HSE process, graphene does not fragment into smaller domains, as observed in rotation at lower rpm (3000–4000 rpm); thus, defect vacancies dominate, supported by high D band intensities. However, at the higher HSE speeds (5000 rpm) and longer processing durations (3 hours), defect vacancies are reduced or even eliminated when graphene splits completely into small fractions (Ganesan et al., 2016).  </w:t>
      </w:r>
    </w:p>
    <w:p w14:paraId="3FE5C565"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 xml:space="preserve">This peak originates from the tangential out-of-plane optical phonon (oTO) mode, which describes the vibrational motion of carbon atoms perpendicular to the graphene plane (Denison, 2016; Sato et al., 2011). The existence of this peak reflects the van der Waals attraction between carbon atoms in graphene layers that are immediately above and below each other. Even in the case of graphene, modifications to the Raman spectrum and appearance of peaks due to defects in the graphene structure will shift the oTO peak location (Ferralis, 2010). Shift of the oTO peak due to changes in carbon-carbon bonds related to defect vacancies (Leong et al., 2018). The fact that oxidation-induced impact induces vacancies in these defects, causing the oTO peak in the Raman spectrum to disappear, becomes more pronounced with larger vacancies and a higher density of them (Leong et al., 2018). The tangential oTO optical phonon peak is a second-order overtone mode that only appears in few-layer graphene, but not in single-layer or bilayer graphene (Sato et al., 2011). Figure 1 (a-b) shows that the oTO peak's intensity typically decreases as the rotation speed increases and the HSE processing time increases. Figure 1 (c) shows that this peak is no longer present at higher HSE rotation speeds (5000 </w:t>
      </w:r>
      <w:r w:rsidRPr="00CE5D93">
        <w:rPr>
          <w:rFonts w:ascii="Calibri" w:hAnsi="Calibri" w:cs="Calibri"/>
          <w:bCs/>
          <w:sz w:val="20"/>
          <w:szCs w:val="20"/>
          <w:shd w:val="clear" w:color="auto" w:fill="FFFFFF"/>
          <w:lang w:val="en-US"/>
        </w:rPr>
        <w:lastRenderedPageBreak/>
        <w:t>rpm) and longer HSE processing times (3 hours). This means that the number of graphene layers has decreased, and the number of defects has also decreased. </w:t>
      </w:r>
    </w:p>
    <w:p w14:paraId="6CD294DF"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Figure 1 also illustrated that the G band peak has been displaced, indicating an exfoliation between the layers in graphene processing (Malard et al., 2009). The G peak is associated with the E₂g optical phonon at the Brillouin zone centre, which is a result of stretching sp² carbon bonds within the rings and chains of an ideal graphene structure (Kumar et al., 2019). The position of the G band provides insight into the number of layers in graphene. The number of layers (n) can be calculated quantitatively using Equation 1 (Wall, 2011). </w:t>
      </w:r>
    </w:p>
    <w:p w14:paraId="65A61F67" w14:textId="77777777" w:rsidR="00CE5D93" w:rsidRPr="00CE5D93" w:rsidRDefault="00000000" w:rsidP="00CE5D93">
      <w:pPr>
        <w:spacing w:before="120" w:after="120" w:line="240" w:lineRule="auto"/>
        <w:ind w:left="567" w:right="-142"/>
        <w:jc w:val="both"/>
        <w:rPr>
          <w:rFonts w:ascii="Calibri" w:eastAsia="SimSun" w:hAnsi="Calibri" w:cs="Calibri"/>
          <w:bCs/>
          <w:iCs/>
          <w:sz w:val="20"/>
          <w:szCs w:val="20"/>
          <w:shd w:val="clear" w:color="auto" w:fill="FFFFFF"/>
          <w:lang w:val="en-US" w:eastAsia="de-DE"/>
        </w:rPr>
      </w:pPr>
      <m:oMath>
        <m:sSub>
          <m:sSubPr>
            <m:ctrlPr>
              <w:rPr>
                <w:rFonts w:ascii="Cambria Math" w:eastAsia="SimSun" w:hAnsi="Cambria Math" w:cs="Calibri"/>
                <w:bCs/>
                <w:iCs/>
                <w:sz w:val="20"/>
                <w:szCs w:val="20"/>
                <w:shd w:val="clear" w:color="auto" w:fill="FFFFFF"/>
                <w:lang w:val="en-US"/>
              </w:rPr>
            </m:ctrlPr>
          </m:sSubPr>
          <m:e>
            <m:r>
              <w:rPr>
                <w:rFonts w:ascii="Cambria Math" w:eastAsia="SimSun" w:hAnsi="Cambria Math" w:cs="Calibri"/>
                <w:sz w:val="20"/>
                <w:szCs w:val="20"/>
                <w:shd w:val="clear" w:color="auto" w:fill="FFFFFF"/>
                <w:lang w:val="en-US" w:eastAsia="de-DE"/>
              </w:rPr>
              <m:t>ω</m:t>
            </m:r>
          </m:e>
          <m:sub>
            <m:r>
              <w:rPr>
                <w:rFonts w:ascii="Cambria Math" w:eastAsia="SimSun" w:hAnsi="Cambria Math" w:cs="Calibri"/>
                <w:sz w:val="20"/>
                <w:szCs w:val="20"/>
                <w:shd w:val="clear" w:color="auto" w:fill="FFFFFF"/>
                <w:lang w:val="en-US" w:eastAsia="de-DE"/>
              </w:rPr>
              <m:t>G</m:t>
            </m:r>
          </m:sub>
        </m:sSub>
        <m:r>
          <m:rPr>
            <m:sty m:val="p"/>
          </m:rPr>
          <w:rPr>
            <w:rFonts w:ascii="Cambria Math" w:eastAsia="SimSun" w:hAnsi="Cambria Math" w:cs="Calibri"/>
            <w:sz w:val="20"/>
            <w:szCs w:val="20"/>
            <w:shd w:val="clear" w:color="auto" w:fill="FFFFFF"/>
            <w:lang w:val="en-US" w:eastAsia="de-DE"/>
          </w:rPr>
          <m:t xml:space="preserve">=1581,6+ </m:t>
        </m:r>
        <m:f>
          <m:fPr>
            <m:ctrlPr>
              <w:rPr>
                <w:rFonts w:ascii="Cambria Math" w:eastAsia="SimSun" w:hAnsi="Cambria Math" w:cs="Calibri"/>
                <w:bCs/>
                <w:iCs/>
                <w:sz w:val="20"/>
                <w:szCs w:val="20"/>
                <w:shd w:val="clear" w:color="auto" w:fill="FFFFFF"/>
                <w:lang w:val="en-US"/>
              </w:rPr>
            </m:ctrlPr>
          </m:fPr>
          <m:num>
            <m:r>
              <m:rPr>
                <m:sty m:val="p"/>
              </m:rPr>
              <w:rPr>
                <w:rFonts w:ascii="Cambria Math" w:eastAsia="SimSun" w:hAnsi="Cambria Math" w:cs="Calibri"/>
                <w:sz w:val="20"/>
                <w:szCs w:val="20"/>
                <w:shd w:val="clear" w:color="auto" w:fill="FFFFFF"/>
                <w:lang w:val="en-US" w:eastAsia="de-DE"/>
              </w:rPr>
              <m:t>11</m:t>
            </m:r>
          </m:num>
          <m:den>
            <m:r>
              <m:rPr>
                <m:sty m:val="p"/>
              </m:rPr>
              <w:rPr>
                <w:rFonts w:ascii="Cambria Math" w:eastAsia="SimSun" w:hAnsi="Cambria Math" w:cs="Calibri"/>
                <w:sz w:val="20"/>
                <w:szCs w:val="20"/>
                <w:shd w:val="clear" w:color="auto" w:fill="FFFFFF"/>
                <w:lang w:val="en-US" w:eastAsia="de-DE"/>
              </w:rPr>
              <m:t>(1+</m:t>
            </m:r>
            <m:sSup>
              <m:sSupPr>
                <m:ctrlPr>
                  <w:rPr>
                    <w:rFonts w:ascii="Cambria Math" w:eastAsia="SimSun" w:hAnsi="Cambria Math" w:cs="Calibri"/>
                    <w:bCs/>
                    <w:iCs/>
                    <w:sz w:val="20"/>
                    <w:szCs w:val="20"/>
                    <w:shd w:val="clear" w:color="auto" w:fill="FFFFFF"/>
                    <w:lang w:val="en-US"/>
                  </w:rPr>
                </m:ctrlPr>
              </m:sSupPr>
              <m:e>
                <m:r>
                  <w:rPr>
                    <w:rFonts w:ascii="Cambria Math" w:eastAsia="SimSun" w:hAnsi="Cambria Math" w:cs="Calibri"/>
                    <w:sz w:val="20"/>
                    <w:szCs w:val="20"/>
                    <w:shd w:val="clear" w:color="auto" w:fill="FFFFFF"/>
                    <w:lang w:val="en-US" w:eastAsia="de-DE"/>
                  </w:rPr>
                  <m:t>n</m:t>
                </m:r>
              </m:e>
              <m:sup>
                <m:r>
                  <m:rPr>
                    <m:sty m:val="p"/>
                  </m:rPr>
                  <w:rPr>
                    <w:rFonts w:ascii="Cambria Math" w:eastAsia="SimSun" w:hAnsi="Cambria Math" w:cs="Calibri"/>
                    <w:sz w:val="20"/>
                    <w:szCs w:val="20"/>
                    <w:shd w:val="clear" w:color="auto" w:fill="FFFFFF"/>
                    <w:lang w:val="en-US" w:eastAsia="de-DE"/>
                  </w:rPr>
                  <m:t>1.6</m:t>
                </m:r>
              </m:sup>
            </m:sSup>
            <m:r>
              <m:rPr>
                <m:sty m:val="p"/>
              </m:rPr>
              <w:rPr>
                <w:rFonts w:ascii="Cambria Math" w:eastAsia="SimSun" w:hAnsi="Cambria Math" w:cs="Calibri"/>
                <w:sz w:val="20"/>
                <w:szCs w:val="20"/>
                <w:shd w:val="clear" w:color="auto" w:fill="FFFFFF"/>
                <w:lang w:val="en-US" w:eastAsia="de-DE"/>
              </w:rPr>
              <m:t>)</m:t>
            </m:r>
          </m:den>
        </m:f>
      </m:oMath>
      <w:r w:rsidR="00CE5D93" w:rsidRPr="00CE5D93">
        <w:rPr>
          <w:rFonts w:ascii="Calibri" w:eastAsia="SimSun" w:hAnsi="Calibri" w:cs="Calibri"/>
          <w:bCs/>
          <w:iCs/>
          <w:sz w:val="20"/>
          <w:szCs w:val="20"/>
          <w:shd w:val="clear" w:color="auto" w:fill="FFFFFF"/>
          <w:lang w:val="en-US" w:eastAsia="de-DE"/>
        </w:rPr>
        <w:tab/>
        <w:t xml:space="preserve"> </w:t>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r>
      <w:r w:rsidR="00CE5D93" w:rsidRPr="00CE5D93">
        <w:rPr>
          <w:rFonts w:ascii="Calibri" w:eastAsia="SimSun" w:hAnsi="Calibri" w:cs="Calibri"/>
          <w:bCs/>
          <w:iCs/>
          <w:sz w:val="20"/>
          <w:szCs w:val="20"/>
          <w:shd w:val="clear" w:color="auto" w:fill="FFFFFF"/>
          <w:lang w:val="en-US" w:eastAsia="de-DE"/>
        </w:rPr>
        <w:tab/>
        <w:t>(1)</w:t>
      </w:r>
    </w:p>
    <w:p w14:paraId="310F9DF1"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 xml:space="preserve">In this context, </w:t>
      </w:r>
      <w:r w:rsidRPr="00CE5D93">
        <w:rPr>
          <w:rFonts w:ascii="Calibri" w:hAnsi="Calibri" w:cs="Calibri"/>
          <w:bCs/>
          <w:i/>
          <w:iCs/>
          <w:sz w:val="20"/>
          <w:szCs w:val="20"/>
          <w:shd w:val="clear" w:color="auto" w:fill="FFFFFF"/>
          <w:lang w:val="en-US"/>
        </w:rPr>
        <w:t>ω</w:t>
      </w:r>
      <w:r w:rsidRPr="00CE5D93">
        <w:rPr>
          <w:rFonts w:ascii="Calibri" w:hAnsi="Calibri" w:cs="Calibri"/>
          <w:bCs/>
          <w:i/>
          <w:i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represents the Raman shift for the G band peak, with </w:t>
      </w:r>
      <w:r w:rsidRPr="00CE5D93">
        <w:rPr>
          <w:rFonts w:ascii="Calibri" w:hAnsi="Calibri" w:cs="Calibri"/>
          <w:bCs/>
          <w:i/>
          <w:iCs/>
          <w:sz w:val="20"/>
          <w:szCs w:val="20"/>
          <w:shd w:val="clear" w:color="auto" w:fill="FFFFFF"/>
          <w:lang w:val="en-US"/>
        </w:rPr>
        <w:t xml:space="preserve">n </w:t>
      </w:r>
      <w:r w:rsidRPr="00CE5D93">
        <w:rPr>
          <w:rFonts w:ascii="Calibri" w:hAnsi="Calibri" w:cs="Calibri"/>
          <w:bCs/>
          <w:sz w:val="20"/>
          <w:szCs w:val="20"/>
          <w:shd w:val="clear" w:color="auto" w:fill="FFFFFF"/>
          <w:lang w:val="en-US"/>
        </w:rPr>
        <w:t xml:space="preserve">denoting the number of graphene layers. According to Equation 1, the </w:t>
      </w:r>
      <w:r w:rsidRPr="00CE5D93">
        <w:rPr>
          <w:rFonts w:ascii="Calibri" w:hAnsi="Calibri" w:cs="Calibri"/>
          <w:bCs/>
          <w:i/>
          <w:iCs/>
          <w:sz w:val="20"/>
          <w:szCs w:val="20"/>
          <w:shd w:val="clear" w:color="auto" w:fill="FFFFFF"/>
          <w:lang w:val="en-US"/>
        </w:rPr>
        <w:t>n</w:t>
      </w:r>
      <w:r w:rsidRPr="00CE5D93">
        <w:rPr>
          <w:rFonts w:ascii="Calibri" w:hAnsi="Calibri" w:cs="Calibri"/>
          <w:bCs/>
          <w:sz w:val="20"/>
          <w:szCs w:val="20"/>
          <w:shd w:val="clear" w:color="auto" w:fill="FFFFFF"/>
          <w:lang w:val="en-US"/>
        </w:rPr>
        <w:t xml:space="preserve"> value for TASE-HSE (3 hours, 5000 rpm) is approximately ~2.1, which corresponds to bilayer graphene. In contrast, the TASE-HSE graphene sample processed at the lowest rotation speed and shortest duration yielded an </w:t>
      </w:r>
      <w:r w:rsidRPr="00CE5D93">
        <w:rPr>
          <w:rFonts w:ascii="Calibri" w:hAnsi="Calibri" w:cs="Calibri"/>
          <w:bCs/>
          <w:i/>
          <w:iCs/>
          <w:sz w:val="20"/>
          <w:szCs w:val="20"/>
          <w:shd w:val="clear" w:color="auto" w:fill="FFFFFF"/>
          <w:lang w:val="en-US"/>
        </w:rPr>
        <w:t>n</w:t>
      </w:r>
      <w:r w:rsidRPr="00CE5D93">
        <w:rPr>
          <w:rFonts w:ascii="Calibri" w:hAnsi="Calibri" w:cs="Calibri"/>
          <w:bCs/>
          <w:sz w:val="20"/>
          <w:szCs w:val="20"/>
          <w:shd w:val="clear" w:color="auto" w:fill="FFFFFF"/>
          <w:lang w:val="en-US"/>
        </w:rPr>
        <w:t xml:space="preserve"> value of ~4, indicating that it was composed of few-layer graphene. As the processing time and rotation speed increased, the ω</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value also increased, indicating a reduction in the number of layers (</w:t>
      </w:r>
      <w:r w:rsidRPr="00CE5D93">
        <w:rPr>
          <w:rFonts w:ascii="Calibri" w:hAnsi="Calibri" w:cs="Calibri"/>
          <w:bCs/>
          <w:i/>
          <w:iCs/>
          <w:sz w:val="20"/>
          <w:szCs w:val="20"/>
          <w:shd w:val="clear" w:color="auto" w:fill="FFFFFF"/>
          <w:lang w:val="en-US"/>
        </w:rPr>
        <w:t>n</w:t>
      </w:r>
      <w:r w:rsidRPr="00CE5D93">
        <w:rPr>
          <w:rFonts w:ascii="Calibri" w:hAnsi="Calibri" w:cs="Calibri"/>
          <w:bCs/>
          <w:sz w:val="20"/>
          <w:szCs w:val="20"/>
          <w:shd w:val="clear" w:color="auto" w:fill="FFFFFF"/>
          <w:lang w:val="en-US"/>
        </w:rPr>
        <w:t>). However, the application of Equation 1 for calculating graphene layer numbers is only valid for wavenumbers above 1581.6 cm⁻¹ (Wall, 2011). An increase in layer thickness results in a shift of the G band position to a lower Raman shift region, reflecting the absorption of laser photon energy reflected by the plane and the subsequent transfer of valence electrons (Wall, 2011).</w:t>
      </w:r>
      <w:r w:rsidRPr="00CE5D93">
        <w:rPr>
          <w:rFonts w:ascii="Calibri" w:hAnsi="Calibri" w:cs="Calibri"/>
          <w:bCs/>
          <w:sz w:val="20"/>
          <w:szCs w:val="20"/>
          <w:shd w:val="clear" w:color="auto" w:fill="FFFFFF"/>
          <w:lang w:val="id-ID"/>
        </w:rPr>
        <w:t> </w:t>
      </w:r>
    </w:p>
    <w:p w14:paraId="3F2AF321"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The graphene defect can be quantified by examining the intensity ratio of the D band to the G band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(Bhaskaram &amp; Govindaraj, 2018).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is an index of it, and from the value calculated in Table 1, we show that few-layer graphene (FLG) may be present.  Zhang, et al., (2018) highlighted this, as FLG usually possesses a 0.1–0.8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A decrease in the ratio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means a thinner thickness of graphene layers (Jorio et al., 2010).</w:t>
      </w:r>
      <w:r w:rsidRPr="00CE5D93">
        <w:rPr>
          <w:rFonts w:ascii="Calibri" w:hAnsi="Calibri" w:cs="Calibri"/>
          <w:bCs/>
          <w:sz w:val="20"/>
          <w:szCs w:val="20"/>
          <w:shd w:val="clear" w:color="auto" w:fill="FFFFFF"/>
          <w:lang w:val="id-ID"/>
        </w:rPr>
        <w:t> </w:t>
      </w:r>
      <w:r w:rsidRPr="00CE5D93">
        <w:rPr>
          <w:rFonts w:ascii="Calibri" w:hAnsi="Calibri" w:cs="Calibri"/>
          <w:bCs/>
          <w:sz w:val="20"/>
          <w:szCs w:val="20"/>
          <w:shd w:val="clear" w:color="auto" w:fill="FFFFFF"/>
          <w:lang w:val="en-US"/>
        </w:rPr>
        <w:t>The relations between processing duration, rotational velocity, and the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are shown in Table 1. With the increase of rotation speed and processing time, the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increased accordingly. An increased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of the sample indicates an improved graphene structure with fewer layers and less defect density. Together with the corresponding decrease in the G-band intensity, this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 xml:space="preserve">G </w:t>
      </w:r>
      <w:r w:rsidRPr="00CE5D93">
        <w:rPr>
          <w:rFonts w:ascii="Calibri" w:hAnsi="Calibri" w:cs="Calibri"/>
          <w:bCs/>
          <w:sz w:val="20"/>
          <w:szCs w:val="20"/>
          <w:shd w:val="clear" w:color="auto" w:fill="FFFFFF"/>
          <w:lang w:val="en-US"/>
        </w:rPr>
        <w:t>increase results in a broadening of the 2D peak profile, as observed experimentally by Vyshkvorkina, et al., (2021). Material with a high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 xml:space="preserve">G </w:t>
      </w:r>
      <w:r w:rsidRPr="00CE5D93">
        <w:rPr>
          <w:rFonts w:ascii="Calibri" w:hAnsi="Calibri" w:cs="Calibri"/>
          <w:bCs/>
          <w:sz w:val="20"/>
          <w:szCs w:val="20"/>
          <w:shd w:val="clear" w:color="auto" w:fill="FFFFFF"/>
          <w:lang w:val="en-US"/>
        </w:rPr>
        <w:t>ratio of around ~2, of around 2, sharp and symmetric 2D band, monolayer graphene generally has low defects (Moon et al., 2010). Furthermore, the 2D band peak also suggests the presence of graphene layers. The 2D band (second-order overtone of the D band) arises from a two-phonon process due to lattice vibration, which was described by Wall (Wall, 2011). Another explanation for the increase in intensity with layer thickness is that, as the 2D band red shifts to a lower wavelength (Moon et al., 2010). Broader and more asymmetric 2D band peaks correspond to increased graphene layers (Wall, 2011). The 2D band appears less intense in each spectrum than the G band, indicating that the samples are predominantly few-layer graphene (FLG) (Malard et al., 2009). </w:t>
      </w:r>
      <w:r w:rsidRPr="00CE5D93">
        <w:rPr>
          <w:rFonts w:ascii="Calibri" w:hAnsi="Calibri" w:cs="Calibri"/>
          <w:bCs/>
          <w:sz w:val="20"/>
          <w:szCs w:val="20"/>
          <w:shd w:val="clear" w:color="auto" w:fill="FFFFFF"/>
          <w:lang w:val="id-ID"/>
        </w:rPr>
        <w:t> </w:t>
      </w:r>
    </w:p>
    <w:p w14:paraId="6DBE04E3"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As shown in Figure 2, the graphite sample displayed the presence of multiple Lorentzian components at the 2D band peak (Amri et al., 2021). The 2D band peak is associated with double resonance transitions, which result in the production of two phonons with opposite momentum (Jibrael &amp; Mohammed, 2016). For single-layer, bilayer, and few-layer graphene, the 2D band has an FWHM of more than 25 cm⁻¹ but less than 45 cm⁻¹, while multilayer graphene exhibits a broader 2D band with an FWHM of approximately 45-60 cm⁻¹ (Malard et al., 2009). The exfoliation of graphene was significantly enhanced by high shear forces localized around the rotor-stator regions, generated by flow velocities at 3000, 4000, and 5000 rpm, resulting in Reynolds numbers of approximately ~5.1×10⁴, ~6.8×10⁴, and ~8.5×10⁴, respectively. Consequently, inertial forces exerted a dominant influence over viscous forces, thereby promoting collisions between graphite particles (Yi &amp; Shen, 2014, 2016). This finding aligns with the work by Liang, et al., (2021), who demonstrated that the exfoliation of graphene can be accelerated by high rotation speeds, resulting in the formation of thinner graphene layers (Liang et al., 2021). Prolonged exfoliation durations result in a higher number of graphite layers delaminating into thinner multilayer graphene, leading to a lower thickness and a higher concentration of graphene particles in dispersion, which ultimately results in an increased concentration of final graphene (Liang et al., 2021; Phiri et al., 2017).</w:t>
      </w:r>
      <w:r w:rsidRPr="00CE5D93">
        <w:rPr>
          <w:rFonts w:ascii="Calibri" w:hAnsi="Calibri" w:cs="Calibri"/>
          <w:bCs/>
          <w:sz w:val="20"/>
          <w:szCs w:val="20"/>
          <w:shd w:val="clear" w:color="auto" w:fill="FFFFFF"/>
          <w:lang w:val="id-ID"/>
        </w:rPr>
        <w:t> </w:t>
      </w:r>
    </w:p>
    <w:p w14:paraId="2DCE78BE"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 xml:space="preserve">From Figure 3(a), it appears that purity is associated with higher quality graphene production (Matsumoto et al., 2015). Figure 3(b) displays pattern of graphene exhibited two distinct edge types: armchair and zigzag. When the angles between adjacent sides are 30°, 90°, and 150°, the sides will exhibit different chiralities, as indicated by the presence of zigzag and armchair edges (You et al., 2008). As posited by You, et al., (2018) and Malard, et al., (2009), an increased presence of zigzag structures is indicative of higher graphene quality (low-defect), whereas an abundance of armchair structures indicates a higher incidence of defects within the graphene sample (Malard et al., 2009; You et al., 2008). The </w:t>
      </w:r>
      <w:r w:rsidRPr="00CE5D93">
        <w:rPr>
          <w:rFonts w:ascii="Calibri" w:hAnsi="Calibri" w:cs="Calibri"/>
          <w:bCs/>
          <w:sz w:val="20"/>
          <w:szCs w:val="20"/>
          <w:shd w:val="clear" w:color="auto" w:fill="FFFFFF"/>
          <w:lang w:val="en-US"/>
        </w:rPr>
        <w:lastRenderedPageBreak/>
        <w:t>D band intensity is significantly stronger at armchair edges than zig-zag edges, suggesting that the armchair edge is the primary contributor to the D band peak in the Raman spectrum (Amri et al., 2021; Malard et al., 2009; You et al., 2008). As illustrated in Figure 3(b), the edges of the resulting FLG were predominantly zigzag structures, with minimal presence of armchair edges. This finding was in agreement with the Raman spectrum analysis of the FLG TASE-HSE sample (for 3 hours, 5000 rpm), which showed very little D band peak intensity. In addition, a white film with high brightness was found around the FLG in Fig. 3(b), showing the intensity of the G-band peak that is higher than the D-band, and Figure 3 points to a massive exfoliation of the graphite to small FLG and an overall pronounced growth from the crystal zigzag faces (Li et al., 2020).  </w:t>
      </w:r>
      <w:r w:rsidRPr="00CE5D93">
        <w:rPr>
          <w:rFonts w:ascii="Calibri" w:hAnsi="Calibri" w:cs="Calibri"/>
          <w:bCs/>
          <w:sz w:val="20"/>
          <w:szCs w:val="20"/>
          <w:shd w:val="clear" w:color="auto" w:fill="FFFFFF"/>
          <w:lang w:val="id-ID"/>
        </w:rPr>
        <w:t> </w:t>
      </w:r>
    </w:p>
    <w:p w14:paraId="64FAE9A9"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Transmission electron microscopy (TEM) images of the individual layers of FLG. From the bright to dark contrast colours in Fig. 4(b-c) refer to a laminated form of FLG (Amri et al., 2021; Gürünlü et al., 2020; Paton et al., 2014). The following exfoliation step reduced the number of layers, and hence particle thickness and sizes (Amri et al., 2021; Varrla et al., 2014). This is in agreement with the results of higher rotation speeds and longer processing times, which was reported by Gai, et al., (2018) to produce fewer graphene layers (FLG) (Gai et al., 2018)</w:t>
      </w:r>
      <w:r w:rsidRPr="00CE5D93">
        <w:rPr>
          <w:rFonts w:ascii="Calibri" w:hAnsi="Calibri" w:cs="Calibri"/>
          <w:b/>
          <w:bCs/>
          <w:sz w:val="20"/>
          <w:szCs w:val="20"/>
          <w:shd w:val="clear" w:color="auto" w:fill="FFFFFF"/>
          <w:lang w:val="en-US"/>
        </w:rPr>
        <w:t xml:space="preserve">. </w:t>
      </w:r>
      <w:r w:rsidRPr="00CE5D93">
        <w:rPr>
          <w:rFonts w:ascii="Calibri" w:hAnsi="Calibri" w:cs="Calibri"/>
          <w:bCs/>
          <w:sz w:val="20"/>
          <w:szCs w:val="20"/>
          <w:shd w:val="clear" w:color="auto" w:fill="FFFFFF"/>
          <w:lang w:val="en-US"/>
        </w:rPr>
        <w:t>The longer graphene flakes were discovered as the number of graphene layers was further reduced. This study is in agreement with prior work that has shown TASE-HSE results in longer, thicker graphene sheets (Amri et al., 2021). In our studies, the FLG produced has a flake length of &lt;1 μm on average, which is generally similar to what was reported for liquid-phase exfoliation (Amri et al., 2021; Turner et al., 2019).</w:t>
      </w:r>
      <w:r w:rsidRPr="00CE5D93">
        <w:rPr>
          <w:rFonts w:ascii="Calibri" w:hAnsi="Calibri" w:cs="Calibri"/>
          <w:bCs/>
          <w:sz w:val="20"/>
          <w:szCs w:val="20"/>
          <w:shd w:val="clear" w:color="auto" w:fill="FFFFFF"/>
          <w:lang w:val="id-ID"/>
        </w:rPr>
        <w:t> </w:t>
      </w:r>
    </w:p>
    <w:p w14:paraId="08E2F408"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 xml:space="preserve">Figure 6 presents the percentage distribution of particle sizes as a function of q, represented by a differential curve (bell curve). Likewise, the full under unit curve demonstrates the number of particles under a specified size. The </w:t>
      </w:r>
      <w:r w:rsidRPr="00CE5D93">
        <w:rPr>
          <w:rFonts w:ascii="Calibri" w:hAnsi="Calibri" w:cs="Calibri"/>
          <w:bCs/>
          <w:i/>
          <w:iCs/>
          <w:sz w:val="20"/>
          <w:szCs w:val="20"/>
          <w:shd w:val="clear" w:color="auto" w:fill="FFFFFF"/>
          <w:lang w:val="en-US"/>
        </w:rPr>
        <w:t>x</w:t>
      </w:r>
      <w:r w:rsidRPr="00CE5D93">
        <w:rPr>
          <w:rFonts w:ascii="Calibri" w:hAnsi="Calibri" w:cs="Calibri"/>
          <w:bCs/>
          <w:sz w:val="20"/>
          <w:szCs w:val="20"/>
          <w:shd w:val="clear" w:color="auto" w:fill="FFFFFF"/>
          <w:lang w:val="en-US"/>
        </w:rPr>
        <w:t>-axis (diameter, μm) represents the diameter of the particles in micrometers (μm) (Wang et al., 2022). Figure 6(a) demonstrates a more expansive particle size distribution, indicating a significant variation in graphite particle sizes (non-uniform), with an average particle size of 6.1 μm. Figure 6(b) depicts a narrower particle size distribution for FLG TASE than that observed for raw graphite, suggesting a greater degree of uniformity in particle size, with an average diameter of 5.9 μm. In Figure 6(c), the narrow and sharp particle size distribution suggests that FLG TASE-HSE particles are more uniform, with an average size of 4 μm (Bertran et al., 2020; Burlakov &amp; Goriely, 2017). </w:t>
      </w:r>
      <w:r w:rsidRPr="00CE5D93">
        <w:rPr>
          <w:rFonts w:ascii="Calibri" w:hAnsi="Calibri" w:cs="Calibri"/>
          <w:bCs/>
          <w:sz w:val="20"/>
          <w:szCs w:val="20"/>
          <w:shd w:val="clear" w:color="auto" w:fill="FFFFFF"/>
          <w:lang w:val="id-ID"/>
        </w:rPr>
        <w:t> </w:t>
      </w:r>
    </w:p>
    <w:p w14:paraId="05B87F26"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This can be rationalized by the test results in Figure 6, which demonstrate that both the rotating blade mixer and the high shear mixer have a limited ability to cut off the graphene frontally (and hence laterally), as they only slightly reduce its size compared to the initial graphite size. These approaches are quicker for exfoliating interlayer graphene by cracking the van der Waals bonds between layers (Amri et al., 2021; Varrla et al., 2014). However, FLG TASE-HSE has a smaller particle size than FLG-TASE. This discovery is consistent with the findings of Liu, et al., (2013), who reported that longer exfoliation times result in smaller mean particle sizes and larger lateral sizes of halloysites (Liu et al., 2013). This is also validated by Raman spectroscopy, where we see that a lower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corresponds to smaller particle diameters, which translates into larger sizes.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decreases when the lateral size is changed (Amri et al., 2021). This can be correlated with the particle sizes of graphene nanosheets synthesized by Shokrieh, et al., (2014) and Ho, et al., (2020), which were 3.3 μm and 5 μm, respectively (Ho et al., 2020; Shokrieh et al., 2014). Thus, it can be inferred that particle size distribution depends significantly on the synthesis methods.</w:t>
      </w:r>
      <w:r w:rsidRPr="00CE5D93">
        <w:rPr>
          <w:rFonts w:ascii="Calibri" w:hAnsi="Calibri" w:cs="Calibri"/>
          <w:bCs/>
          <w:sz w:val="20"/>
          <w:szCs w:val="20"/>
          <w:shd w:val="clear" w:color="auto" w:fill="FFFFFF"/>
          <w:lang w:val="id-ID"/>
        </w:rPr>
        <w:t> </w:t>
      </w:r>
    </w:p>
    <w:p w14:paraId="11F276AD"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 xml:space="preserve">The bands appearing at 690.9–655.2 cm⁻¹ were due to C-H bending vibration modes and are in conformity with the characteristic band observed at 657.3 cm⁻¹, as shown in Figure 7. The absorption peaks at </w:t>
      </w:r>
      <w:r w:rsidRPr="00CE5D93">
        <w:rPr>
          <w:rFonts w:ascii="Cambria Math" w:hAnsi="Cambria Math" w:cs="Cambria Math"/>
          <w:bCs/>
          <w:sz w:val="20"/>
          <w:szCs w:val="20"/>
          <w:shd w:val="clear" w:color="auto" w:fill="FFFFFF"/>
          <w:lang w:val="en-US"/>
        </w:rPr>
        <w:t>∼</w:t>
      </w:r>
      <w:r w:rsidRPr="00CE5D93">
        <w:rPr>
          <w:rFonts w:ascii="Calibri" w:hAnsi="Calibri" w:cs="Calibri"/>
          <w:bCs/>
          <w:sz w:val="20"/>
          <w:szCs w:val="20"/>
          <w:shd w:val="clear" w:color="auto" w:fill="FFFFFF"/>
          <w:lang w:val="en-US"/>
        </w:rPr>
        <w:t xml:space="preserve">988.4 cm⁻¹ and </w:t>
      </w:r>
      <w:r w:rsidRPr="00CE5D93">
        <w:rPr>
          <w:rFonts w:ascii="Cambria Math" w:hAnsi="Cambria Math" w:cs="Cambria Math"/>
          <w:bCs/>
          <w:sz w:val="20"/>
          <w:szCs w:val="20"/>
          <w:shd w:val="clear" w:color="auto" w:fill="FFFFFF"/>
          <w:lang w:val="en-US"/>
        </w:rPr>
        <w:t>∼</w:t>
      </w:r>
      <w:r w:rsidRPr="00CE5D93">
        <w:rPr>
          <w:rFonts w:ascii="Calibri" w:hAnsi="Calibri" w:cs="Calibri"/>
          <w:bCs/>
          <w:sz w:val="20"/>
          <w:szCs w:val="20"/>
          <w:shd w:val="clear" w:color="auto" w:fill="FFFFFF"/>
          <w:lang w:val="en-US"/>
        </w:rPr>
        <w:t>984.4 cm⁻¹ were assigned to the broad C-H absorption bands associated with graphene (Hayyan et al., 2015), which are particularly dominant in zigzag structures. Additionally, it is also considered that the peaks at 2107.9 cm</w:t>
      </w:r>
      <w:r w:rsidRPr="00CE5D93">
        <w:rPr>
          <w:rFonts w:ascii="Calibri" w:hAnsi="Calibri" w:cs="Calibri"/>
          <w:bCs/>
          <w:sz w:val="20"/>
          <w:szCs w:val="20"/>
          <w:shd w:val="clear" w:color="auto" w:fill="FFFFFF"/>
          <w:vertAlign w:val="superscript"/>
          <w:lang w:val="en-US"/>
        </w:rPr>
        <w:t>-1</w:t>
      </w:r>
      <w:r w:rsidRPr="00CE5D93">
        <w:rPr>
          <w:rFonts w:ascii="Calibri" w:hAnsi="Calibri" w:cs="Calibri"/>
          <w:bCs/>
          <w:sz w:val="20"/>
          <w:szCs w:val="20"/>
          <w:shd w:val="clear" w:color="auto" w:fill="FFFFFF"/>
          <w:lang w:val="en-US"/>
        </w:rPr>
        <w:t xml:space="preserve"> and 2103.9 cm</w:t>
      </w:r>
      <w:r w:rsidRPr="00CE5D93">
        <w:rPr>
          <w:rFonts w:ascii="Calibri" w:hAnsi="Calibri" w:cs="Calibri"/>
          <w:bCs/>
          <w:sz w:val="20"/>
          <w:szCs w:val="20"/>
          <w:shd w:val="clear" w:color="auto" w:fill="FFFFFF"/>
          <w:vertAlign w:val="superscript"/>
          <w:lang w:val="en-US"/>
        </w:rPr>
        <w:t>-1</w:t>
      </w:r>
      <w:r w:rsidRPr="00CE5D93">
        <w:rPr>
          <w:rFonts w:ascii="Calibri" w:hAnsi="Calibri" w:cs="Calibri"/>
          <w:bCs/>
          <w:sz w:val="20"/>
          <w:szCs w:val="20"/>
          <w:shd w:val="clear" w:color="auto" w:fill="FFFFFF"/>
          <w:lang w:val="en-US"/>
        </w:rPr>
        <w:t xml:space="preserve"> are due to CO</w:t>
      </w:r>
      <w:r w:rsidRPr="00CE5D93">
        <w:rPr>
          <w:rFonts w:ascii="Calibri" w:hAnsi="Calibri" w:cs="Calibri"/>
          <w:bCs/>
          <w:sz w:val="20"/>
          <w:szCs w:val="20"/>
          <w:shd w:val="clear" w:color="auto" w:fill="FFFFFF"/>
          <w:vertAlign w:val="subscript"/>
          <w:lang w:val="en-US"/>
        </w:rPr>
        <w:t>2</w:t>
      </w:r>
      <w:r w:rsidRPr="00CE5D93">
        <w:rPr>
          <w:rFonts w:ascii="Calibri" w:hAnsi="Calibri" w:cs="Calibri"/>
          <w:bCs/>
          <w:sz w:val="20"/>
          <w:szCs w:val="20"/>
          <w:shd w:val="clear" w:color="auto" w:fill="FFFFFF"/>
          <w:lang w:val="en-US"/>
        </w:rPr>
        <w:t xml:space="preserve"> in air absorption (Shen et al., 2012). The well-known peaks of 2915.7 cm⁻¹ and 2917.1 cm⁻¹ were related to the asymmetric and symmetric stretching vibrations of CH₂ bonds, respectively. No oxidation or functional defects were observed after the synthesis of graphene by TASE-HSE, as evidenced by the absence of the C=C bond group from the non-oxidized sp² bonding (near 1618–cm⁻¹) (Guo et al., 2016).</w:t>
      </w:r>
      <w:r w:rsidRPr="00CE5D93">
        <w:rPr>
          <w:rFonts w:ascii="Calibri" w:hAnsi="Calibri" w:cs="Calibri"/>
          <w:bCs/>
          <w:sz w:val="20"/>
          <w:szCs w:val="20"/>
          <w:shd w:val="clear" w:color="auto" w:fill="FFFFFF"/>
          <w:lang w:val="id-ID"/>
        </w:rPr>
        <w:t> </w:t>
      </w:r>
    </w:p>
    <w:p w14:paraId="1DBF8239"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shd w:val="clear" w:color="auto" w:fill="FFFFFF"/>
          <w:lang w:val="id-ID"/>
        </w:rPr>
      </w:pPr>
      <w:r w:rsidRPr="00CE5D93">
        <w:rPr>
          <w:rFonts w:ascii="Calibri" w:eastAsia="Times New Roman" w:hAnsi="Calibri" w:cs="Times New Roman"/>
          <w:b/>
          <w:bCs/>
          <w:kern w:val="32"/>
          <w:sz w:val="28"/>
          <w:shd w:val="clear" w:color="auto" w:fill="FFFFFF"/>
          <w:lang w:val="en-US"/>
        </w:rPr>
        <w:t>Conclusions</w:t>
      </w:r>
      <w:r w:rsidRPr="00CE5D93">
        <w:rPr>
          <w:rFonts w:ascii="Calibri" w:eastAsia="Times New Roman" w:hAnsi="Calibri" w:cs="Times New Roman"/>
          <w:b/>
          <w:bCs/>
          <w:kern w:val="32"/>
          <w:sz w:val="28"/>
          <w:shd w:val="clear" w:color="auto" w:fill="FFFFFF"/>
          <w:lang w:val="id-ID"/>
        </w:rPr>
        <w:t> </w:t>
      </w:r>
    </w:p>
    <w:p w14:paraId="56F38119"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id-ID"/>
        </w:rPr>
      </w:pPr>
      <w:r w:rsidRPr="00CE5D93">
        <w:rPr>
          <w:rFonts w:ascii="Calibri" w:hAnsi="Calibri" w:cs="Calibri"/>
          <w:bCs/>
          <w:sz w:val="20"/>
          <w:szCs w:val="20"/>
          <w:shd w:val="clear" w:color="auto" w:fill="FFFFFF"/>
          <w:lang w:val="en-US"/>
        </w:rPr>
        <w:t>Through the current process, a simple, green, and low-cost TASE-HSE method was used to reductively prepare few-layer graphene (FLG) with fewer defects. Under optimal conditions (5000 rpm for 3 hours), flake number was stacked in 2–3 layers, which were confirmed by the symmetric 2D peak with FWHM of 35 cm⁻¹ and a high I</w:t>
      </w:r>
      <w:r w:rsidRPr="00CE5D93">
        <w:rPr>
          <w:rFonts w:ascii="Calibri" w:hAnsi="Calibri" w:cs="Calibri"/>
          <w:bCs/>
          <w:sz w:val="20"/>
          <w:szCs w:val="20"/>
          <w:shd w:val="clear" w:color="auto" w:fill="FFFFFF"/>
          <w:vertAlign w:val="subscript"/>
          <w:lang w:val="en-US"/>
        </w:rPr>
        <w:t>2D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(0.6) thus reflecting good structural stability. The presence of the defects, edge vacancies instead of oxidative disruptions, was further confirmed by the I</w:t>
      </w:r>
      <w:r w:rsidRPr="00CE5D93">
        <w:rPr>
          <w:rFonts w:ascii="Calibri" w:hAnsi="Calibri" w:cs="Calibri"/>
          <w:bCs/>
          <w:sz w:val="20"/>
          <w:szCs w:val="20"/>
          <w:shd w:val="clear" w:color="auto" w:fill="FFFFFF"/>
          <w:vertAlign w:val="subscript"/>
          <w:lang w:val="en-US"/>
        </w:rPr>
        <w:t>D</w:t>
      </w:r>
      <w:r w:rsidRPr="00CE5D93">
        <w:rPr>
          <w:rFonts w:ascii="Calibri" w:hAnsi="Calibri" w:cs="Calibri"/>
          <w:bCs/>
          <w:sz w:val="20"/>
          <w:szCs w:val="20"/>
          <w:shd w:val="clear" w:color="auto" w:fill="FFFFFF"/>
          <w:lang w:val="en-US"/>
        </w:rPr>
        <w:t>/I</w:t>
      </w:r>
      <w:r w:rsidRPr="00CE5D93">
        <w:rPr>
          <w:rFonts w:ascii="Calibri" w:hAnsi="Calibri" w:cs="Calibri"/>
          <w:bCs/>
          <w:sz w:val="20"/>
          <w:szCs w:val="20"/>
          <w:shd w:val="clear" w:color="auto" w:fill="FFFFFF"/>
          <w:vertAlign w:val="subscript"/>
          <w:lang w:val="en-US"/>
        </w:rPr>
        <w:t>G</w:t>
      </w:r>
      <w:r w:rsidRPr="00CE5D93">
        <w:rPr>
          <w:rFonts w:ascii="Calibri" w:hAnsi="Calibri" w:cs="Calibri"/>
          <w:bCs/>
          <w:sz w:val="20"/>
          <w:szCs w:val="20"/>
          <w:shd w:val="clear" w:color="auto" w:fill="FFFFFF"/>
          <w:lang w:val="en-US"/>
        </w:rPr>
        <w:t xml:space="preserve"> ratio (0.1). Additionally, a high defect density was observed at lightly to moderately processed </w:t>
      </w:r>
      <w:r w:rsidRPr="00CE5D93">
        <w:rPr>
          <w:rFonts w:ascii="Calibri" w:hAnsi="Calibri" w:cs="Calibri"/>
          <w:bCs/>
          <w:sz w:val="20"/>
          <w:szCs w:val="20"/>
          <w:shd w:val="clear" w:color="auto" w:fill="FFFFFF"/>
          <w:lang w:val="en-US"/>
        </w:rPr>
        <w:lastRenderedPageBreak/>
        <w:t>conditions, as determined by Raman spectroscopy analysis. However, the defects decreased with further intense processing of HSM, so that it can be considered that the degradation of FLG started from existing vacancy defects or tiny scratches and later matured to the point of completely cleaving graphite layers. Raman imaging revealed a dominance of zigzag edge chirality, while TEM and PSA analyses demonstrated control over lateral size (~396.5 nm) and particle uniformity. Furthermore, the minimal reduction in graphene size was attributed to this method, which was primarily effective at exfoliating interlayer graphene by breaking the van der Waals bonds between layers rather than breaking the sheets frontally or laterally. Moreover, FTIR analysis revealed that the defects observed in FLG were not due to oxidative defects, but rather to edge and vacancy defects that were formed during the exfoliation process. This study demonstrates that precise control of shear exfoliation significantly impacts the quality of graphene, thereby enabling the sustainable mass production of FLG with minimal defects.</w:t>
      </w:r>
      <w:r w:rsidRPr="00CE5D93">
        <w:rPr>
          <w:rFonts w:ascii="Calibri" w:hAnsi="Calibri" w:cs="Calibri"/>
          <w:bCs/>
          <w:sz w:val="20"/>
          <w:szCs w:val="20"/>
          <w:shd w:val="clear" w:color="auto" w:fill="FFFFFF"/>
          <w:lang w:val="id-ID"/>
        </w:rPr>
        <w:t> </w:t>
      </w:r>
    </w:p>
    <w:p w14:paraId="56AC855B"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Acknowledgments</w:t>
      </w:r>
    </w:p>
    <w:p w14:paraId="3384D5C4"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This work was supported by the Ministry of Education, Culture, Research, and Technology Republic of Indonesia via Riset Terapan scheme (contract number: 20687/UN19.5.1.3/AL.04/2024).</w:t>
      </w:r>
    </w:p>
    <w:p w14:paraId="0A0994A7"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18"/>
          <w:szCs w:val="18"/>
          <w:lang w:val="en-US"/>
        </w:rPr>
      </w:pPr>
      <w:r w:rsidRPr="00CE5D93">
        <w:rPr>
          <w:rFonts w:ascii="Calibri" w:eastAsia="Times New Roman" w:hAnsi="Calibri" w:cs="Times New Roman"/>
          <w:b/>
          <w:bCs/>
          <w:kern w:val="32"/>
          <w:sz w:val="28"/>
          <w:lang w:val="en-US"/>
        </w:rPr>
        <w:t>Compliance with ethics guidelines</w:t>
      </w:r>
      <w:r w:rsidRPr="00CE5D93">
        <w:rPr>
          <w:rFonts w:ascii="Calibri" w:eastAsia="Times New Roman" w:hAnsi="Calibri" w:cs="Times New Roman"/>
          <w:b/>
          <w:bCs/>
          <w:kern w:val="32"/>
          <w:sz w:val="18"/>
          <w:szCs w:val="18"/>
          <w:lang w:val="en-US"/>
        </w:rPr>
        <w:t xml:space="preserve">  </w:t>
      </w:r>
    </w:p>
    <w:p w14:paraId="2C9872FB"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The authors declare they have no conflict of interest or financial conflicts to disclose.</w:t>
      </w:r>
    </w:p>
    <w:p w14:paraId="6F7FD661" w14:textId="77777777" w:rsidR="00CE5D93" w:rsidRPr="00CE5D93" w:rsidRDefault="00CE5D93" w:rsidP="00CE5D93">
      <w:pPr>
        <w:spacing w:after="240" w:line="240" w:lineRule="auto"/>
        <w:ind w:right="-142"/>
        <w:jc w:val="both"/>
        <w:rPr>
          <w:rFonts w:ascii="Calibri" w:hAnsi="Calibri" w:cs="Calibri"/>
          <w:bCs/>
          <w:sz w:val="20"/>
          <w:szCs w:val="20"/>
          <w:shd w:val="clear" w:color="auto" w:fill="FFFFFF"/>
          <w:lang w:val="en-US"/>
        </w:rPr>
      </w:pPr>
      <w:r w:rsidRPr="00CE5D93">
        <w:rPr>
          <w:rFonts w:ascii="Calibri" w:hAnsi="Calibri" w:cs="Calibri"/>
          <w:bCs/>
          <w:sz w:val="20"/>
          <w:szCs w:val="20"/>
          <w:shd w:val="clear" w:color="auto" w:fill="FFFFFF"/>
          <w:lang w:val="en-US"/>
        </w:rPr>
        <w:t>This article contains no studies with human or animal subjects performed by authors.</w:t>
      </w:r>
      <w:bookmarkEnd w:id="7"/>
    </w:p>
    <w:bookmarkEnd w:id="8"/>
    <w:bookmarkEnd w:id="9"/>
    <w:p w14:paraId="16504738" w14:textId="77777777" w:rsidR="00CE5D93" w:rsidRPr="00CE5D93" w:rsidRDefault="00CE5D93" w:rsidP="00CE5D93">
      <w:pPr>
        <w:keepNext/>
        <w:spacing w:before="240" w:after="120" w:line="240" w:lineRule="auto"/>
        <w:jc w:val="both"/>
        <w:outlineLvl w:val="0"/>
        <w:rPr>
          <w:rFonts w:ascii="Calibri" w:eastAsia="Times New Roman" w:hAnsi="Calibri" w:cs="Times New Roman"/>
          <w:b/>
          <w:bCs/>
          <w:kern w:val="32"/>
          <w:sz w:val="28"/>
          <w:lang w:val="en-US"/>
        </w:rPr>
      </w:pPr>
      <w:r w:rsidRPr="00CE5D93">
        <w:rPr>
          <w:rFonts w:ascii="Calibri" w:eastAsia="Times New Roman" w:hAnsi="Calibri" w:cs="Times New Roman"/>
          <w:b/>
          <w:bCs/>
          <w:kern w:val="32"/>
          <w:sz w:val="28"/>
          <w:lang w:val="en-US"/>
        </w:rPr>
        <w:t>References</w:t>
      </w:r>
    </w:p>
    <w:p w14:paraId="20C8EC1D"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Agudosi, E. S., Abdullah, E. C., Numan, A., Mubarak, N. M., Khalid, M., &amp; Omar, N. (2020). A review of the graphene synthesis routes and its applications in electrochemical energy storage. </w:t>
      </w:r>
      <w:r w:rsidRPr="00CE5D93">
        <w:rPr>
          <w:rFonts w:eastAsia="MS Mincho" w:cs="Calibri"/>
          <w:i/>
          <w:iCs/>
          <w:sz w:val="20"/>
          <w:szCs w:val="16"/>
          <w:lang w:val="en-US"/>
        </w:rPr>
        <w:t>Critical Reviews in Solid State and Materials Sciences, 45</w:t>
      </w:r>
      <w:r w:rsidRPr="00CE5D93">
        <w:rPr>
          <w:rFonts w:eastAsia="MS Mincho" w:cs="Calibri"/>
          <w:sz w:val="20"/>
          <w:szCs w:val="16"/>
          <w:lang w:val="en-US"/>
        </w:rPr>
        <w:t>(5), 339–377. https://doi.org/10.1080/10408436.2019.1632793</w:t>
      </w:r>
      <w:r w:rsidRPr="00CE5D93">
        <w:rPr>
          <w:rFonts w:eastAsia="MS Mincho" w:cs="Calibri"/>
          <w:sz w:val="20"/>
          <w:szCs w:val="16"/>
          <w:lang w:val="id-ID"/>
        </w:rPr>
        <w:t> </w:t>
      </w:r>
    </w:p>
    <w:p w14:paraId="5716D3EC"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Allen, M. J., Tung, V. C., &amp; Kaner, R. B. (2010). Honeycomb carbon: A review of graphene. </w:t>
      </w:r>
      <w:r w:rsidRPr="00CE5D93">
        <w:rPr>
          <w:rFonts w:eastAsia="MS Mincho" w:cs="Calibri"/>
          <w:i/>
          <w:iCs/>
          <w:sz w:val="20"/>
          <w:szCs w:val="16"/>
          <w:lang w:val="en-US"/>
        </w:rPr>
        <w:t>Chemical Reviews, 110</w:t>
      </w:r>
      <w:r w:rsidRPr="00CE5D93">
        <w:rPr>
          <w:rFonts w:eastAsia="MS Mincho" w:cs="Calibri"/>
          <w:sz w:val="20"/>
          <w:szCs w:val="16"/>
          <w:lang w:val="en-US"/>
        </w:rPr>
        <w:t>(1), 132–145. https://doi.org/10.1021/cr900070d</w:t>
      </w:r>
      <w:r w:rsidRPr="00CE5D93">
        <w:rPr>
          <w:rFonts w:eastAsia="MS Mincho" w:cs="Calibri"/>
          <w:sz w:val="20"/>
          <w:szCs w:val="16"/>
          <w:lang w:val="id-ID"/>
        </w:rPr>
        <w:t> </w:t>
      </w:r>
    </w:p>
    <w:p w14:paraId="21CCF833"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Amri, A., Hendri, Y. B., Yin, C. Y., Rahman, M. M., Altarawneh, M., &amp; Jiang, Z. T. (2021). Very-few-layer graphene obtained from facile two-step shear exfoliation in aqueous solution. </w:t>
      </w:r>
      <w:r w:rsidRPr="00CE5D93">
        <w:rPr>
          <w:rFonts w:eastAsia="MS Mincho" w:cs="Calibri"/>
          <w:i/>
          <w:iCs/>
          <w:sz w:val="20"/>
          <w:szCs w:val="16"/>
          <w:lang w:val="en-US"/>
        </w:rPr>
        <w:t>Chemical Engineering Science, 245</w:t>
      </w:r>
      <w:r w:rsidRPr="00CE5D93">
        <w:rPr>
          <w:rFonts w:eastAsia="MS Mincho" w:cs="Calibri"/>
          <w:sz w:val="20"/>
          <w:szCs w:val="16"/>
          <w:lang w:val="en-US"/>
        </w:rPr>
        <w:t>, 1–13. https://doi.org/10.1016/j.ces.2021.116848</w:t>
      </w:r>
      <w:r w:rsidRPr="00CE5D93">
        <w:rPr>
          <w:rFonts w:eastAsia="MS Mincho" w:cs="Calibri"/>
          <w:sz w:val="20"/>
          <w:szCs w:val="16"/>
          <w:lang w:val="id-ID"/>
        </w:rPr>
        <w:t> </w:t>
      </w:r>
    </w:p>
    <w:p w14:paraId="4F5A92D8"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Atakoohi, S. E., Spennati, E., Riani, P., Carpanese, M. P., &amp; Garbarino, G. (2024). Graphene-based materials for wastes, biomass and CO</w:t>
      </w:r>
      <w:r w:rsidRPr="00CE5D93">
        <w:rPr>
          <w:rFonts w:eastAsia="MS Mincho" w:cs="Calibri"/>
          <w:sz w:val="20"/>
          <w:szCs w:val="16"/>
          <w:vertAlign w:val="subscript"/>
          <w:lang w:val="en-US"/>
        </w:rPr>
        <w:t>2</w:t>
      </w:r>
      <w:r w:rsidRPr="00CE5D93">
        <w:rPr>
          <w:rFonts w:eastAsia="MS Mincho" w:cs="Calibri"/>
          <w:sz w:val="20"/>
          <w:szCs w:val="16"/>
          <w:lang w:val="en-US"/>
        </w:rPr>
        <w:t xml:space="preserve"> valorization in catalysis: A technological perspective via molten salt synthesis. </w:t>
      </w:r>
      <w:r w:rsidRPr="00CE5D93">
        <w:rPr>
          <w:rFonts w:eastAsia="MS Mincho" w:cs="Calibri"/>
          <w:i/>
          <w:iCs/>
          <w:sz w:val="20"/>
          <w:szCs w:val="16"/>
          <w:lang w:val="en-US"/>
        </w:rPr>
        <w:t>Catalysis Today, 441</w:t>
      </w:r>
      <w:r w:rsidRPr="00CE5D93">
        <w:rPr>
          <w:rFonts w:eastAsia="MS Mincho" w:cs="Calibri"/>
          <w:sz w:val="20"/>
          <w:szCs w:val="16"/>
          <w:lang w:val="en-US"/>
        </w:rPr>
        <w:t>, 114848. https://doi.org/10.1016/j.cattod.2024.114848</w:t>
      </w:r>
      <w:r w:rsidRPr="00CE5D93">
        <w:rPr>
          <w:rFonts w:eastAsia="MS Mincho" w:cs="Calibri"/>
          <w:sz w:val="20"/>
          <w:szCs w:val="16"/>
          <w:lang w:val="id-ID"/>
        </w:rPr>
        <w:t> </w:t>
      </w:r>
    </w:p>
    <w:p w14:paraId="60C04BE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Bazylewski, P., &amp; Fanchini, G. (2019). Graphene: Properties and applications. </w:t>
      </w:r>
      <w:r w:rsidRPr="00CE5D93">
        <w:rPr>
          <w:rFonts w:eastAsia="MS Mincho" w:cs="Calibri"/>
          <w:i/>
          <w:iCs/>
          <w:sz w:val="20"/>
          <w:szCs w:val="16"/>
          <w:lang w:val="en-US"/>
        </w:rPr>
        <w:t>Comprehensive Nanoscience and Nanotechnology, 1–5</w:t>
      </w:r>
      <w:r w:rsidRPr="00CE5D93">
        <w:rPr>
          <w:rFonts w:eastAsia="MS Mincho" w:cs="Calibri"/>
          <w:sz w:val="20"/>
          <w:szCs w:val="16"/>
          <w:lang w:val="en-US"/>
        </w:rPr>
        <w:t>, 287–304. https://doi.org/10.1016/B978-0-12-803581-8.10416-3</w:t>
      </w:r>
      <w:r w:rsidRPr="00CE5D93">
        <w:rPr>
          <w:rFonts w:eastAsia="MS Mincho" w:cs="Calibri"/>
          <w:sz w:val="20"/>
          <w:szCs w:val="16"/>
          <w:lang w:val="id-ID"/>
        </w:rPr>
        <w:t> </w:t>
      </w:r>
    </w:p>
    <w:p w14:paraId="4C2C91D1"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Bertran, A., Sandoval, S., Oró-Solé, J., Sánchez, À., &amp; Tobias, G. (2020). Particle size determination from magnetization curves in reduced graphene oxide decorated with monodispersed superparamagnetic iron oxide nanoparticles. </w:t>
      </w:r>
      <w:r w:rsidRPr="00CE5D93">
        <w:rPr>
          <w:rFonts w:eastAsia="MS Mincho" w:cs="Calibri"/>
          <w:i/>
          <w:iCs/>
          <w:sz w:val="20"/>
          <w:szCs w:val="16"/>
          <w:lang w:val="en-US"/>
        </w:rPr>
        <w:t>Journal of Colloid and Interface Science, 566</w:t>
      </w:r>
      <w:r w:rsidRPr="00CE5D93">
        <w:rPr>
          <w:rFonts w:eastAsia="MS Mincho" w:cs="Calibri"/>
          <w:sz w:val="20"/>
          <w:szCs w:val="16"/>
          <w:lang w:val="en-US"/>
        </w:rPr>
        <w:t>, 107–119. https://doi.org/10.1016/j.jcis.2020.01.072</w:t>
      </w:r>
      <w:r w:rsidRPr="00CE5D93">
        <w:rPr>
          <w:rFonts w:eastAsia="MS Mincho" w:cs="Calibri"/>
          <w:sz w:val="20"/>
          <w:szCs w:val="16"/>
          <w:lang w:val="id-ID"/>
        </w:rPr>
        <w:t> </w:t>
      </w:r>
    </w:p>
    <w:p w14:paraId="64E2E1E7"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Bhaskaram, D. S., &amp; Govindaraj, G. (2018). Carrier transport in reduced graphene oxide probed using Raman spectroscopy. </w:t>
      </w:r>
      <w:r w:rsidRPr="00CE5D93">
        <w:rPr>
          <w:rFonts w:eastAsia="MS Mincho" w:cs="Calibri"/>
          <w:i/>
          <w:iCs/>
          <w:sz w:val="20"/>
          <w:szCs w:val="16"/>
          <w:lang w:val="en-US"/>
        </w:rPr>
        <w:t>The Journal of Physical Chemistry C, 122</w:t>
      </w:r>
      <w:r w:rsidRPr="00CE5D93">
        <w:rPr>
          <w:rFonts w:eastAsia="MS Mincho" w:cs="Calibri"/>
          <w:sz w:val="20"/>
          <w:szCs w:val="16"/>
          <w:lang w:val="en-US"/>
        </w:rPr>
        <w:t>(19), 10303–10308. https://doi.org/10.1021/acs.jpcc.8b01311</w:t>
      </w:r>
      <w:r w:rsidRPr="00CE5D93">
        <w:rPr>
          <w:rFonts w:eastAsia="MS Mincho" w:cs="Calibri"/>
          <w:sz w:val="20"/>
          <w:szCs w:val="16"/>
          <w:lang w:val="id-ID"/>
        </w:rPr>
        <w:t> </w:t>
      </w:r>
    </w:p>
    <w:p w14:paraId="6F015918"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Biroju, R. K., &amp; Giri, P. K. (2014). Defect enhanced efficient physical functionalization of graphene with gold nanoparticles probed by resonance Raman spectroscopy. </w:t>
      </w:r>
      <w:r w:rsidRPr="00CE5D93">
        <w:rPr>
          <w:rFonts w:eastAsia="MS Mincho" w:cs="Calibri"/>
          <w:i/>
          <w:iCs/>
          <w:sz w:val="20"/>
          <w:szCs w:val="16"/>
          <w:lang w:val="en-US"/>
        </w:rPr>
        <w:t>The Journal of Physical Chemistry C, 118</w:t>
      </w:r>
      <w:r w:rsidRPr="00CE5D93">
        <w:rPr>
          <w:rFonts w:eastAsia="MS Mincho" w:cs="Calibri"/>
          <w:sz w:val="20"/>
          <w:szCs w:val="16"/>
          <w:lang w:val="en-US"/>
        </w:rPr>
        <w:t>(25), 13833–13843. https://doi.org/10.1021/jp500501e</w:t>
      </w:r>
      <w:r w:rsidRPr="00CE5D93">
        <w:rPr>
          <w:rFonts w:eastAsia="MS Mincho" w:cs="Calibri"/>
          <w:sz w:val="20"/>
          <w:szCs w:val="16"/>
          <w:lang w:val="id-ID"/>
        </w:rPr>
        <w:t> </w:t>
      </w:r>
    </w:p>
    <w:p w14:paraId="21C3E96D"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Burlakov, V., &amp; Goriely, A. (2017). Thermodynamic limit for particle monodispersity: How narrow can a particle size distribution be?. </w:t>
      </w:r>
      <w:r w:rsidRPr="00CE5D93">
        <w:rPr>
          <w:rFonts w:eastAsia="MS Mincho" w:cs="Calibri"/>
          <w:i/>
          <w:iCs/>
          <w:sz w:val="20"/>
          <w:szCs w:val="16"/>
          <w:lang w:val="en-US"/>
        </w:rPr>
        <w:t>EPL, 119</w:t>
      </w:r>
      <w:r w:rsidRPr="00CE5D93">
        <w:rPr>
          <w:rFonts w:eastAsia="MS Mincho" w:cs="Calibri"/>
          <w:sz w:val="20"/>
          <w:szCs w:val="16"/>
          <w:lang w:val="en-US"/>
        </w:rPr>
        <w:t>(5), 1–6. https://doi.org/10.1209/0295-5075/119/50001</w:t>
      </w:r>
      <w:r w:rsidRPr="00CE5D93">
        <w:rPr>
          <w:rFonts w:eastAsia="MS Mincho" w:cs="Calibri"/>
          <w:sz w:val="20"/>
          <w:szCs w:val="16"/>
          <w:lang w:val="id-ID"/>
        </w:rPr>
        <w:t> </w:t>
      </w:r>
    </w:p>
    <w:p w14:paraId="73DED03D"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Chen, K., &amp; Xue, D. (2014). Preparation of colloidal graphene in quantity by electrochemical exfoliation. </w:t>
      </w:r>
      <w:r w:rsidRPr="00CE5D93">
        <w:rPr>
          <w:rFonts w:eastAsia="MS Mincho" w:cs="Calibri"/>
          <w:i/>
          <w:iCs/>
          <w:sz w:val="20"/>
          <w:szCs w:val="16"/>
          <w:lang w:val="en-US"/>
        </w:rPr>
        <w:t>Journal of Colloid and Interface Science, 436</w:t>
      </w:r>
      <w:r w:rsidRPr="00CE5D93">
        <w:rPr>
          <w:rFonts w:eastAsia="MS Mincho" w:cs="Calibri"/>
          <w:sz w:val="20"/>
          <w:szCs w:val="16"/>
          <w:lang w:val="en-US"/>
        </w:rPr>
        <w:t>, 41–46. https://doi.org/10.1016/j.jcis.2014.08.057</w:t>
      </w:r>
      <w:r w:rsidRPr="00CE5D93">
        <w:rPr>
          <w:rFonts w:eastAsia="MS Mincho" w:cs="Calibri"/>
          <w:sz w:val="20"/>
          <w:szCs w:val="16"/>
          <w:lang w:val="id-ID"/>
        </w:rPr>
        <w:t> </w:t>
      </w:r>
    </w:p>
    <w:p w14:paraId="45E7A59A"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Choudhary, N., Hwang, S., &amp; Choi, W. (2014). </w:t>
      </w:r>
      <w:r w:rsidRPr="00CE5D93">
        <w:rPr>
          <w:rFonts w:eastAsia="MS Mincho" w:cs="Calibri"/>
          <w:i/>
          <w:iCs/>
          <w:sz w:val="20"/>
          <w:szCs w:val="16"/>
          <w:lang w:val="en-US"/>
        </w:rPr>
        <w:t>Handbook of Nanomaterials Properties</w:t>
      </w:r>
      <w:r w:rsidRPr="00CE5D93">
        <w:rPr>
          <w:rFonts w:eastAsia="MS Mincho" w:cs="Calibri"/>
          <w:sz w:val="20"/>
          <w:szCs w:val="16"/>
          <w:lang w:val="en-US"/>
        </w:rPr>
        <w:t xml:space="preserve"> (B. Bhushan, D. Luo, S. R. Schricker, W. Sigmund, &amp; S. Zauscher, Eds.). Berlin, Heidelberg: Springer Berlin Heidelberg. https://doi.org/10.1007/978-3-642-31107-9</w:t>
      </w:r>
      <w:r w:rsidRPr="00CE5D93">
        <w:rPr>
          <w:rFonts w:eastAsia="MS Mincho" w:cs="Calibri"/>
          <w:sz w:val="20"/>
          <w:szCs w:val="16"/>
          <w:lang w:val="id-ID"/>
        </w:rPr>
        <w:t> </w:t>
      </w:r>
    </w:p>
    <w:p w14:paraId="62C8DF15"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Denison, J. C. Jr. (2016). </w:t>
      </w:r>
      <w:r w:rsidRPr="00CE5D93">
        <w:rPr>
          <w:rFonts w:eastAsia="MS Mincho" w:cs="Calibri"/>
          <w:i/>
          <w:iCs/>
          <w:sz w:val="20"/>
          <w:szCs w:val="16"/>
          <w:lang w:val="en-US"/>
        </w:rPr>
        <w:t>Spectroscopic Investigation of Thermal Conductivity in Few-layer Graphene</w:t>
      </w:r>
      <w:r w:rsidRPr="00CE5D93">
        <w:rPr>
          <w:rFonts w:eastAsia="MS Mincho" w:cs="Calibri"/>
          <w:sz w:val="20"/>
          <w:szCs w:val="16"/>
          <w:lang w:val="en-US"/>
        </w:rPr>
        <w:t>. Clemson University, South Carolina.</w:t>
      </w:r>
      <w:r w:rsidRPr="00CE5D93">
        <w:rPr>
          <w:rFonts w:eastAsia="MS Mincho" w:cs="Calibri"/>
          <w:sz w:val="20"/>
          <w:szCs w:val="16"/>
          <w:lang w:val="id-ID"/>
        </w:rPr>
        <w:t> </w:t>
      </w:r>
    </w:p>
    <w:p w14:paraId="4F23162C"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lastRenderedPageBreak/>
        <w:t xml:space="preserve">Dimov, D., Amit, I., Gorrie, O., Barnes, M. D., Townsend, N. J., Neves, A. I. S., … Craciun, M. F. (2018). Ultrahigh performance nanoengineered graphene–concrete composites for multifunctional applications. </w:t>
      </w:r>
      <w:r w:rsidRPr="00CE5D93">
        <w:rPr>
          <w:rFonts w:eastAsia="MS Mincho" w:cs="Calibri"/>
          <w:i/>
          <w:iCs/>
          <w:sz w:val="20"/>
          <w:szCs w:val="16"/>
          <w:lang w:val="en-US"/>
        </w:rPr>
        <w:t>Advanced Functional Materials, 28</w:t>
      </w:r>
      <w:r w:rsidRPr="00CE5D93">
        <w:rPr>
          <w:rFonts w:eastAsia="MS Mincho" w:cs="Calibri"/>
          <w:sz w:val="20"/>
          <w:szCs w:val="16"/>
          <w:lang w:val="en-US"/>
        </w:rPr>
        <w:t>(23), 1–12. https://doi.org/10.1002/adfm.201705183</w:t>
      </w:r>
      <w:r w:rsidRPr="00CE5D93">
        <w:rPr>
          <w:rFonts w:eastAsia="MS Mincho" w:cs="Calibri"/>
          <w:sz w:val="20"/>
          <w:szCs w:val="16"/>
          <w:lang w:val="id-ID"/>
        </w:rPr>
        <w:t> </w:t>
      </w:r>
    </w:p>
    <w:p w14:paraId="10168542"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Ferralis, N. (2010). Probing mechanical properties of graphene with Raman spectroscopy. </w:t>
      </w:r>
      <w:r w:rsidRPr="00CE5D93">
        <w:rPr>
          <w:rFonts w:eastAsia="MS Mincho" w:cs="Calibri"/>
          <w:i/>
          <w:iCs/>
          <w:sz w:val="20"/>
          <w:szCs w:val="16"/>
          <w:lang w:val="en-US"/>
        </w:rPr>
        <w:t>Journal of Materials Science, 45</w:t>
      </w:r>
      <w:r w:rsidRPr="00CE5D93">
        <w:rPr>
          <w:rFonts w:eastAsia="MS Mincho" w:cs="Calibri"/>
          <w:sz w:val="20"/>
          <w:szCs w:val="16"/>
          <w:lang w:val="en-US"/>
        </w:rPr>
        <w:t>(19), 5135–5149. https://doi.org/10.1007/s10853-010-4673-3</w:t>
      </w:r>
      <w:r w:rsidRPr="00CE5D93">
        <w:rPr>
          <w:rFonts w:eastAsia="MS Mincho" w:cs="Calibri"/>
          <w:sz w:val="20"/>
          <w:szCs w:val="16"/>
          <w:lang w:val="id-ID"/>
        </w:rPr>
        <w:t> </w:t>
      </w:r>
    </w:p>
    <w:p w14:paraId="4B02DE5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Gai, Y., Wang, W., Xiao, D., Tan, H., Lin, M., &amp; Zhao, Y. (2018). Exfoliation of graphite into graphene by a rotor–stator in supercritical CO</w:t>
      </w:r>
      <w:r w:rsidRPr="00CE5D93">
        <w:rPr>
          <w:rFonts w:eastAsia="MS Mincho" w:cs="Calibri"/>
          <w:sz w:val="20"/>
          <w:szCs w:val="16"/>
          <w:vertAlign w:val="subscript"/>
          <w:lang w:val="en-US"/>
        </w:rPr>
        <w:t>2</w:t>
      </w:r>
      <w:r w:rsidRPr="00CE5D93">
        <w:rPr>
          <w:rFonts w:eastAsia="MS Mincho" w:cs="Calibri"/>
          <w:sz w:val="20"/>
          <w:szCs w:val="16"/>
          <w:lang w:val="en-US"/>
        </w:rPr>
        <w:t xml:space="preserve">: Experiment and simulation. </w:t>
      </w:r>
      <w:r w:rsidRPr="00CE5D93">
        <w:rPr>
          <w:rFonts w:eastAsia="MS Mincho" w:cs="Calibri"/>
          <w:i/>
          <w:iCs/>
          <w:sz w:val="20"/>
          <w:szCs w:val="16"/>
          <w:lang w:val="en-US"/>
        </w:rPr>
        <w:t>Industrial &amp; Engineering Chemistry Research, 57</w:t>
      </w:r>
      <w:r w:rsidRPr="00CE5D93">
        <w:rPr>
          <w:rFonts w:eastAsia="MS Mincho" w:cs="Calibri"/>
          <w:sz w:val="20"/>
          <w:szCs w:val="16"/>
          <w:lang w:val="en-US"/>
        </w:rPr>
        <w:t>(24), 8220–8229. https://doi.org/10.1021/acs.iecr.8b01726</w:t>
      </w:r>
      <w:r w:rsidRPr="00CE5D93">
        <w:rPr>
          <w:rFonts w:eastAsia="MS Mincho" w:cs="Calibri"/>
          <w:sz w:val="20"/>
          <w:szCs w:val="16"/>
          <w:lang w:val="id-ID"/>
        </w:rPr>
        <w:t> </w:t>
      </w:r>
    </w:p>
    <w:p w14:paraId="48186D45"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Ganesan, K., Ghosh, S., Gopala Krishna, N., Ilango, S., Kamruddin, M., &amp; Tyagi, A. K. (2016). A comparative study on defect estimation using XPS and Raman spectroscopy in few layer nanographitic structures. </w:t>
      </w:r>
      <w:r w:rsidRPr="00CE5D93">
        <w:rPr>
          <w:rFonts w:eastAsia="MS Mincho" w:cs="Calibri"/>
          <w:i/>
          <w:iCs/>
          <w:sz w:val="20"/>
          <w:szCs w:val="16"/>
          <w:lang w:val="en-US"/>
        </w:rPr>
        <w:t>Physical Chemistry Chemical Physics, 18</w:t>
      </w:r>
      <w:r w:rsidRPr="00CE5D93">
        <w:rPr>
          <w:rFonts w:eastAsia="MS Mincho" w:cs="Calibri"/>
          <w:sz w:val="20"/>
          <w:szCs w:val="16"/>
          <w:lang w:val="en-US"/>
        </w:rPr>
        <w:t>(32), 22160–22167. https://doi.org/10.1039/c6cp02033j</w:t>
      </w:r>
      <w:r w:rsidRPr="00CE5D93">
        <w:rPr>
          <w:rFonts w:eastAsia="MS Mincho" w:cs="Calibri"/>
          <w:sz w:val="20"/>
          <w:szCs w:val="16"/>
          <w:lang w:val="id-ID"/>
        </w:rPr>
        <w:t> </w:t>
      </w:r>
    </w:p>
    <w:p w14:paraId="6C24DCB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Godoy, A. P., Ecorchard, P., Beneš, H., Tolasz, J., Smržová, D., Seixas, L., … Donato, R. K. (2019). Ultrasound exfoliation of graphite in biphasic liquid systems containing ionic liquids: A study on the conditions for obtaining large few-layers graphene. </w:t>
      </w:r>
      <w:r w:rsidRPr="00CE5D93">
        <w:rPr>
          <w:rFonts w:eastAsia="MS Mincho" w:cs="Calibri"/>
          <w:i/>
          <w:iCs/>
          <w:sz w:val="20"/>
          <w:szCs w:val="16"/>
          <w:lang w:val="en-US"/>
        </w:rPr>
        <w:t>Ultrasonics Sonochemistry, 55</w:t>
      </w:r>
      <w:r w:rsidRPr="00CE5D93">
        <w:rPr>
          <w:rFonts w:eastAsia="MS Mincho" w:cs="Calibri"/>
          <w:sz w:val="20"/>
          <w:szCs w:val="16"/>
          <w:lang w:val="en-US"/>
        </w:rPr>
        <w:t>, 279–288. https://doi.org/10.1016/j.ultsonch.2019.01.016</w:t>
      </w:r>
      <w:r w:rsidRPr="00CE5D93">
        <w:rPr>
          <w:rFonts w:eastAsia="MS Mincho" w:cs="Calibri"/>
          <w:sz w:val="20"/>
          <w:szCs w:val="16"/>
          <w:lang w:val="id-ID"/>
        </w:rPr>
        <w:t> </w:t>
      </w:r>
    </w:p>
    <w:p w14:paraId="5D341A7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Guo, J., Guo, X., Wang, S., &amp; Yin, Y. (2016). Effects of ultrasonic treatment during acid hydrolysis on the yield, particle size and structure of cellulose nanocrystals. </w:t>
      </w:r>
      <w:r w:rsidRPr="00CE5D93">
        <w:rPr>
          <w:rFonts w:eastAsia="MS Mincho" w:cs="Calibri"/>
          <w:i/>
          <w:iCs/>
          <w:sz w:val="20"/>
          <w:szCs w:val="16"/>
          <w:lang w:val="en-US"/>
        </w:rPr>
        <w:t>Carbohydrate Polymers, 135</w:t>
      </w:r>
      <w:r w:rsidRPr="00CE5D93">
        <w:rPr>
          <w:rFonts w:eastAsia="MS Mincho" w:cs="Calibri"/>
          <w:sz w:val="20"/>
          <w:szCs w:val="16"/>
          <w:lang w:val="en-US"/>
        </w:rPr>
        <w:t>, 248–255. https://doi.org/10.1016/j.carbpol.2015.08.068</w:t>
      </w:r>
      <w:r w:rsidRPr="00CE5D93">
        <w:rPr>
          <w:rFonts w:eastAsia="MS Mincho" w:cs="Calibri"/>
          <w:sz w:val="20"/>
          <w:szCs w:val="16"/>
          <w:lang w:val="id-ID"/>
        </w:rPr>
        <w:t> </w:t>
      </w:r>
    </w:p>
    <w:p w14:paraId="32E92EAA"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Gürünlü, B., Taşdelen-Yücedağ, Ç., &amp; Bayramoğlu, M. (2020). Graphene synthesis by ultrasound energy-assisted exfoliation of graphite in various solvents. </w:t>
      </w:r>
      <w:r w:rsidRPr="00CE5D93">
        <w:rPr>
          <w:rFonts w:eastAsia="MS Mincho" w:cs="Calibri"/>
          <w:i/>
          <w:iCs/>
          <w:sz w:val="20"/>
          <w:szCs w:val="16"/>
          <w:lang w:val="en-US"/>
        </w:rPr>
        <w:t>Crystals, 10</w:t>
      </w:r>
      <w:r w:rsidRPr="00CE5D93">
        <w:rPr>
          <w:rFonts w:eastAsia="MS Mincho" w:cs="Calibri"/>
          <w:sz w:val="20"/>
          <w:szCs w:val="16"/>
          <w:lang w:val="en-US"/>
        </w:rPr>
        <w:t>(11), 1–12. https://doi.org/10.3390/cryst10111037</w:t>
      </w:r>
      <w:r w:rsidRPr="00CE5D93">
        <w:rPr>
          <w:rFonts w:eastAsia="MS Mincho" w:cs="Calibri"/>
          <w:sz w:val="20"/>
          <w:szCs w:val="16"/>
          <w:lang w:val="id-ID"/>
        </w:rPr>
        <w:t> </w:t>
      </w:r>
    </w:p>
    <w:p w14:paraId="36AFEFE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Hayyan, M., Abo-Hamad, A., AlSaadi, M. A., &amp; Hashim, M. A. (2015). Functionalization of graphene using deep eutectic solvents. </w:t>
      </w:r>
      <w:r w:rsidRPr="00CE5D93">
        <w:rPr>
          <w:rFonts w:eastAsia="MS Mincho" w:cs="Calibri"/>
          <w:i/>
          <w:iCs/>
          <w:sz w:val="20"/>
          <w:szCs w:val="16"/>
          <w:lang w:val="en-US"/>
        </w:rPr>
        <w:t>Nanoscale Research Letters, 10</w:t>
      </w:r>
      <w:r w:rsidRPr="00CE5D93">
        <w:rPr>
          <w:rFonts w:eastAsia="MS Mincho" w:cs="Calibri"/>
          <w:sz w:val="20"/>
          <w:szCs w:val="16"/>
          <w:lang w:val="en-US"/>
        </w:rPr>
        <w:t>(1), 324. https://doi.org/10.1186/s11671-015-1004-2</w:t>
      </w:r>
      <w:r w:rsidRPr="00CE5D93">
        <w:rPr>
          <w:rFonts w:eastAsia="MS Mincho" w:cs="Calibri"/>
          <w:sz w:val="20"/>
          <w:szCs w:val="16"/>
          <w:lang w:val="id-ID"/>
        </w:rPr>
        <w:t> </w:t>
      </w:r>
    </w:p>
    <w:p w14:paraId="1693109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Heltina, D., Mastura, D. I., Amri, A., Sembiring, M. P., &amp; Komalasari. (2023). Comparison of synthesis methods on TiO2-graphene composites for photodegradation of compound waste. </w:t>
      </w:r>
      <w:r w:rsidRPr="00CE5D93">
        <w:rPr>
          <w:rFonts w:eastAsia="MS Mincho" w:cs="Calibri"/>
          <w:i/>
          <w:iCs/>
          <w:sz w:val="20"/>
          <w:szCs w:val="16"/>
          <w:lang w:val="en-US"/>
        </w:rPr>
        <w:t>Materials Today: Proceedings, 87</w:t>
      </w:r>
      <w:r w:rsidRPr="00CE5D93">
        <w:rPr>
          <w:rFonts w:eastAsia="MS Mincho" w:cs="Calibri"/>
          <w:sz w:val="20"/>
          <w:szCs w:val="16"/>
          <w:lang w:val="en-US"/>
        </w:rPr>
        <w:t>, 293–298. https://doi.org/10.1016/j.matpr.2023.03.284</w:t>
      </w:r>
      <w:r w:rsidRPr="00CE5D93">
        <w:rPr>
          <w:rFonts w:eastAsia="MS Mincho" w:cs="Calibri"/>
          <w:sz w:val="20"/>
          <w:szCs w:val="16"/>
          <w:lang w:val="id-ID"/>
        </w:rPr>
        <w:t> </w:t>
      </w:r>
    </w:p>
    <w:p w14:paraId="22F12A82"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Ho, V. D., Ng, C.-T., Ozbakkaloglu, T., Goodwin, A., McGuckin, C., Karunagaran, R. U., &amp; Losic, D. (2020). Influence of pristine graphene particle sizes on physicochemical, microstructural and mechanical properties of Portland cement mortars. </w:t>
      </w:r>
      <w:r w:rsidRPr="00CE5D93">
        <w:rPr>
          <w:rFonts w:eastAsia="MS Mincho" w:cs="Calibri"/>
          <w:i/>
          <w:iCs/>
          <w:sz w:val="20"/>
          <w:szCs w:val="16"/>
          <w:lang w:val="en-US"/>
        </w:rPr>
        <w:t>Construction and Building Materials, 264</w:t>
      </w:r>
      <w:r w:rsidRPr="00CE5D93">
        <w:rPr>
          <w:rFonts w:eastAsia="MS Mincho" w:cs="Calibri"/>
          <w:sz w:val="20"/>
          <w:szCs w:val="16"/>
          <w:lang w:val="en-US"/>
        </w:rPr>
        <w:t>, 120188. https://doi.org/10.1016/j.conbuildmat.2020.120188</w:t>
      </w:r>
      <w:r w:rsidRPr="00CE5D93">
        <w:rPr>
          <w:rFonts w:eastAsia="MS Mincho" w:cs="Calibri"/>
          <w:sz w:val="20"/>
          <w:szCs w:val="16"/>
          <w:lang w:val="id-ID"/>
        </w:rPr>
        <w:t> </w:t>
      </w:r>
    </w:p>
    <w:p w14:paraId="18F87E0B"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Hou, D., Liu, Q., Wang, X., Quan, Y., Qiao, Z., Yu, L., &amp; Ding, S. (2018). Facile synthesis of graphene via reduction of graphene oxide by artemisinin in ethanol. </w:t>
      </w:r>
      <w:r w:rsidRPr="00CE5D93">
        <w:rPr>
          <w:rFonts w:eastAsia="MS Mincho" w:cs="Calibri"/>
          <w:i/>
          <w:iCs/>
          <w:sz w:val="20"/>
          <w:szCs w:val="16"/>
          <w:lang w:val="en-US"/>
        </w:rPr>
        <w:t>Journal of Materiomics, 4</w:t>
      </w:r>
      <w:r w:rsidRPr="00CE5D93">
        <w:rPr>
          <w:rFonts w:eastAsia="MS Mincho" w:cs="Calibri"/>
          <w:sz w:val="20"/>
          <w:szCs w:val="16"/>
          <w:lang w:val="en-US"/>
        </w:rPr>
        <w:t>(3), 256–265. https://doi.org/10.1016/j.jmat.2018.01.002</w:t>
      </w:r>
      <w:r w:rsidRPr="00CE5D93">
        <w:rPr>
          <w:rFonts w:eastAsia="MS Mincho" w:cs="Calibri"/>
          <w:sz w:val="20"/>
          <w:szCs w:val="16"/>
          <w:lang w:val="id-ID"/>
        </w:rPr>
        <w:t> </w:t>
      </w:r>
    </w:p>
    <w:p w14:paraId="1008240C"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Jibrael, R. I., &amp; Mohammed, M. K. A. (2016). Production of graphene powder by electrochemical exfoliation of graphite electrodes immersed in aqueous solution. </w:t>
      </w:r>
      <w:r w:rsidRPr="00CE5D93">
        <w:rPr>
          <w:rFonts w:eastAsia="MS Mincho" w:cs="Calibri"/>
          <w:i/>
          <w:iCs/>
          <w:sz w:val="20"/>
          <w:szCs w:val="16"/>
          <w:lang w:val="en-US"/>
        </w:rPr>
        <w:t>Optik, 127</w:t>
      </w:r>
      <w:r w:rsidRPr="00CE5D93">
        <w:rPr>
          <w:rFonts w:eastAsia="MS Mincho" w:cs="Calibri"/>
          <w:sz w:val="20"/>
          <w:szCs w:val="16"/>
          <w:lang w:val="en-US"/>
        </w:rPr>
        <w:t>(16), 6384–6389. https://doi.org/10.1016/j.ijleo.2016.04.101</w:t>
      </w:r>
      <w:r w:rsidRPr="00CE5D93">
        <w:rPr>
          <w:rFonts w:eastAsia="MS Mincho" w:cs="Calibri"/>
          <w:sz w:val="20"/>
          <w:szCs w:val="16"/>
          <w:lang w:val="id-ID"/>
        </w:rPr>
        <w:t> </w:t>
      </w:r>
    </w:p>
    <w:p w14:paraId="235B8EB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Jorio, A., Lucchese, M. M., Stavale, F., Ferreira, E. H. M., Moutinho, M. V. O., Capaz, R. B., &amp; Achete, C. A. (2010). Raman study of ion-induced defects in N -layer graphene. </w:t>
      </w:r>
      <w:r w:rsidRPr="00CE5D93">
        <w:rPr>
          <w:rFonts w:eastAsia="MS Mincho" w:cs="Calibri"/>
          <w:i/>
          <w:iCs/>
          <w:sz w:val="20"/>
          <w:szCs w:val="16"/>
          <w:lang w:val="en-US"/>
        </w:rPr>
        <w:t>Journal of Physics Condensed Matter, 22</w:t>
      </w:r>
      <w:r w:rsidRPr="00CE5D93">
        <w:rPr>
          <w:rFonts w:eastAsia="MS Mincho" w:cs="Calibri"/>
          <w:sz w:val="20"/>
          <w:szCs w:val="16"/>
          <w:lang w:val="en-US"/>
        </w:rPr>
        <w:t>(33). https://doi.org/10.1088/0953-8984/22/33/334204</w:t>
      </w:r>
      <w:r w:rsidRPr="00CE5D93">
        <w:rPr>
          <w:rFonts w:eastAsia="MS Mincho" w:cs="Calibri"/>
          <w:sz w:val="20"/>
          <w:szCs w:val="16"/>
          <w:lang w:val="id-ID"/>
        </w:rPr>
        <w:t> </w:t>
      </w:r>
    </w:p>
    <w:p w14:paraId="0A7FD33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Kaur, A., Morton, J. A., Tyurnina, A. V., Priyadarshi, A., Holland, A., Mi, J., … Tzanakis, I. (2022). Temperature as a key parameter for graphene sono-exfoliation in water. </w:t>
      </w:r>
      <w:r w:rsidRPr="00CE5D93">
        <w:rPr>
          <w:rFonts w:eastAsia="MS Mincho" w:cs="Calibri"/>
          <w:i/>
          <w:iCs/>
          <w:sz w:val="20"/>
          <w:szCs w:val="16"/>
          <w:lang w:val="en-US"/>
        </w:rPr>
        <w:t>Ultrasonics Sonochemistry</w:t>
      </w:r>
      <w:r w:rsidRPr="00CE5D93">
        <w:rPr>
          <w:rFonts w:eastAsia="MS Mincho" w:cs="Calibri"/>
          <w:sz w:val="20"/>
          <w:szCs w:val="16"/>
          <w:lang w:val="en-US"/>
        </w:rPr>
        <w:t>, 1–9. https://doi.org/10.1016/j.ultsonch.2022.106187</w:t>
      </w:r>
      <w:r w:rsidRPr="00CE5D93">
        <w:rPr>
          <w:rFonts w:eastAsia="MS Mincho" w:cs="Calibri"/>
          <w:sz w:val="20"/>
          <w:szCs w:val="16"/>
          <w:lang w:val="id-ID"/>
        </w:rPr>
        <w:t> </w:t>
      </w:r>
    </w:p>
    <w:p w14:paraId="64D67D55"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Kumar, S., Bhorolua, D., K. Ojha, A., &amp; Kumar, A. (2019). Onion juice assisted green reduction of graphene oxide with tunable structural and optical properties: Effect of onion juice concentration and reaction temperature. </w:t>
      </w:r>
      <w:r w:rsidRPr="00CE5D93">
        <w:rPr>
          <w:rFonts w:eastAsia="MS Mincho" w:cs="Calibri"/>
          <w:i/>
          <w:iCs/>
          <w:sz w:val="20"/>
          <w:szCs w:val="16"/>
          <w:lang w:val="en-US"/>
        </w:rPr>
        <w:t>Advanced Materials Letters, 10</w:t>
      </w:r>
      <w:r w:rsidRPr="00CE5D93">
        <w:rPr>
          <w:rFonts w:eastAsia="MS Mincho" w:cs="Calibri"/>
          <w:sz w:val="20"/>
          <w:szCs w:val="16"/>
          <w:lang w:val="en-US"/>
        </w:rPr>
        <w:t>(1), 58–66. https://doi.org/10.5185/amlett.2019.2124</w:t>
      </w:r>
      <w:r w:rsidRPr="00CE5D93">
        <w:rPr>
          <w:rFonts w:eastAsia="MS Mincho" w:cs="Calibri"/>
          <w:sz w:val="20"/>
          <w:szCs w:val="16"/>
          <w:lang w:val="id-ID"/>
        </w:rPr>
        <w:t> </w:t>
      </w:r>
    </w:p>
    <w:p w14:paraId="139300FF"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Leong, S. S., Ng, W. M., Lim, J., &amp; Yeap, S. P. (2018). </w:t>
      </w:r>
      <w:r w:rsidRPr="00CE5D93">
        <w:rPr>
          <w:rFonts w:eastAsia="MS Mincho" w:cs="Calibri"/>
          <w:i/>
          <w:iCs/>
          <w:sz w:val="20"/>
          <w:szCs w:val="16"/>
          <w:lang w:val="en-US"/>
        </w:rPr>
        <w:t>Dynamic Light Scattering: Effective Sizing Technique for Characterization of Magnetic Nanoparticles</w:t>
      </w:r>
      <w:r w:rsidRPr="00CE5D93">
        <w:rPr>
          <w:rFonts w:eastAsia="MS Mincho" w:cs="Calibri"/>
          <w:sz w:val="20"/>
          <w:szCs w:val="16"/>
          <w:lang w:val="en-US"/>
        </w:rPr>
        <w:t>. In Handbook of Materials Characterization (pp. 77–111). Cham: Springer International Publishing. https://doi.org/10.1007/978-3-319-92955-2_3</w:t>
      </w:r>
      <w:r w:rsidRPr="00CE5D93">
        <w:rPr>
          <w:rFonts w:eastAsia="MS Mincho" w:cs="Calibri"/>
          <w:sz w:val="20"/>
          <w:szCs w:val="16"/>
          <w:lang w:val="id-ID"/>
        </w:rPr>
        <w:t> </w:t>
      </w:r>
    </w:p>
    <w:p w14:paraId="0999E552"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Li, Z., Young, R. J., Backes, C., Zhao, W., Zhang, X., Zhukov, A. A., … Coleman, J. N. (2020). Mechanisms of liquid-phase exfoliation for the production of graphene. </w:t>
      </w:r>
      <w:r w:rsidRPr="00CE5D93">
        <w:rPr>
          <w:rFonts w:eastAsia="MS Mincho" w:cs="Calibri"/>
          <w:i/>
          <w:iCs/>
          <w:sz w:val="20"/>
          <w:szCs w:val="16"/>
          <w:lang w:val="en-US"/>
        </w:rPr>
        <w:t>ACS Nano, 14</w:t>
      </w:r>
      <w:r w:rsidRPr="00CE5D93">
        <w:rPr>
          <w:rFonts w:eastAsia="MS Mincho" w:cs="Calibri"/>
          <w:sz w:val="20"/>
          <w:szCs w:val="16"/>
          <w:lang w:val="en-US"/>
        </w:rPr>
        <w:t>(9), 10976–10985. https://doi.org/10.1021/acsnano.0c03916</w:t>
      </w:r>
      <w:r w:rsidRPr="00CE5D93">
        <w:rPr>
          <w:rFonts w:eastAsia="MS Mincho" w:cs="Calibri"/>
          <w:sz w:val="20"/>
          <w:szCs w:val="16"/>
          <w:lang w:val="id-ID"/>
        </w:rPr>
        <w:t> </w:t>
      </w:r>
    </w:p>
    <w:p w14:paraId="6FFF347B"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Liang, B., Liu, K., Liu, P., Qian, L., Zhao, G., Pan, W., &amp; Chen, C. (2021). Organic salt-assisted liquid-phase shear exfoliation of expanded graphite into graphene nanosheets. </w:t>
      </w:r>
      <w:r w:rsidRPr="00CE5D93">
        <w:rPr>
          <w:rFonts w:eastAsia="MS Mincho" w:cs="Calibri"/>
          <w:i/>
          <w:iCs/>
          <w:sz w:val="20"/>
          <w:szCs w:val="16"/>
          <w:lang w:val="en-US"/>
        </w:rPr>
        <w:t>Journal of Materiomics, 7</w:t>
      </w:r>
      <w:r w:rsidRPr="00CE5D93">
        <w:rPr>
          <w:rFonts w:eastAsia="MS Mincho" w:cs="Calibri"/>
          <w:sz w:val="20"/>
          <w:szCs w:val="16"/>
          <w:lang w:val="en-US"/>
        </w:rPr>
        <w:t>(6), 1181–1189. https://doi.org/10.1016/j.jmat.2021.03.007</w:t>
      </w:r>
      <w:r w:rsidRPr="00CE5D93">
        <w:rPr>
          <w:rFonts w:eastAsia="MS Mincho" w:cs="Calibri"/>
          <w:sz w:val="20"/>
          <w:szCs w:val="16"/>
          <w:lang w:val="id-ID"/>
        </w:rPr>
        <w:t> </w:t>
      </w:r>
    </w:p>
    <w:p w14:paraId="2C8D4DA4"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Liu, J., Poh, C. K., Zhan, D., Lai, L., Lim, S. H., Wang, L., … Lin, J. (2013). Improved synthesis of graphene flakes from the multiple electrochemical exfoliation of graphite rod. </w:t>
      </w:r>
      <w:r w:rsidRPr="00CE5D93">
        <w:rPr>
          <w:rFonts w:eastAsia="MS Mincho" w:cs="Calibri"/>
          <w:i/>
          <w:iCs/>
          <w:sz w:val="20"/>
          <w:szCs w:val="16"/>
          <w:lang w:val="en-US"/>
        </w:rPr>
        <w:t>Nano Energy, 2</w:t>
      </w:r>
      <w:r w:rsidRPr="00CE5D93">
        <w:rPr>
          <w:rFonts w:eastAsia="MS Mincho" w:cs="Calibri"/>
          <w:sz w:val="20"/>
          <w:szCs w:val="16"/>
          <w:lang w:val="en-US"/>
        </w:rPr>
        <w:t>(3), 377–386. https://doi.org/10.1016/j.nanoen.2012.11.003</w:t>
      </w:r>
      <w:r w:rsidRPr="00CE5D93">
        <w:rPr>
          <w:rFonts w:eastAsia="MS Mincho" w:cs="Calibri"/>
          <w:sz w:val="20"/>
          <w:szCs w:val="16"/>
          <w:lang w:val="id-ID"/>
        </w:rPr>
        <w:t> </w:t>
      </w:r>
    </w:p>
    <w:p w14:paraId="43E86944"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lastRenderedPageBreak/>
        <w:t xml:space="preserve">Luong, D. X., Bets, K. V., Algozeeb, W. A., Stanford, M. G., Kittrell, C., Chen, W., … Tour, J. M. (2020). Gram-scale bottom-up flash graphene synthesis. </w:t>
      </w:r>
      <w:r w:rsidRPr="00CE5D93">
        <w:rPr>
          <w:rFonts w:eastAsia="MS Mincho" w:cs="Calibri"/>
          <w:i/>
          <w:iCs/>
          <w:sz w:val="20"/>
          <w:szCs w:val="16"/>
          <w:lang w:val="en-US"/>
        </w:rPr>
        <w:t>Nature, 577</w:t>
      </w:r>
      <w:r w:rsidRPr="00CE5D93">
        <w:rPr>
          <w:rFonts w:eastAsia="MS Mincho" w:cs="Calibri"/>
          <w:sz w:val="20"/>
          <w:szCs w:val="16"/>
          <w:lang w:val="en-US"/>
        </w:rPr>
        <w:t>(7792), 647–651. https://doi.org/10.1038/s41586-020-1938-0</w:t>
      </w:r>
      <w:r w:rsidRPr="00CE5D93">
        <w:rPr>
          <w:rFonts w:eastAsia="MS Mincho" w:cs="Calibri"/>
          <w:sz w:val="20"/>
          <w:szCs w:val="16"/>
          <w:lang w:val="id-ID"/>
        </w:rPr>
        <w:t> </w:t>
      </w:r>
    </w:p>
    <w:p w14:paraId="461B23A1"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Ma, H., &amp; Shen, Z. (2020). Exfoliation of graphene nanosheets in aqueous media. </w:t>
      </w:r>
      <w:r w:rsidRPr="00CE5D93">
        <w:rPr>
          <w:rFonts w:eastAsia="MS Mincho" w:cs="Calibri"/>
          <w:i/>
          <w:iCs/>
          <w:sz w:val="20"/>
          <w:szCs w:val="16"/>
          <w:lang w:val="en-US"/>
        </w:rPr>
        <w:t>Ceramics International, 46</w:t>
      </w:r>
      <w:r w:rsidRPr="00CE5D93">
        <w:rPr>
          <w:rFonts w:eastAsia="MS Mincho" w:cs="Calibri"/>
          <w:sz w:val="20"/>
          <w:szCs w:val="16"/>
          <w:lang w:val="en-US"/>
        </w:rPr>
        <w:t>(14), 21873–21887. https://doi.org/10.1016/j.ceramint.2020.05.314</w:t>
      </w:r>
      <w:r w:rsidRPr="00CE5D93">
        <w:rPr>
          <w:rFonts w:eastAsia="MS Mincho" w:cs="Calibri"/>
          <w:sz w:val="20"/>
          <w:szCs w:val="16"/>
          <w:lang w:val="id-ID"/>
        </w:rPr>
        <w:t> </w:t>
      </w:r>
    </w:p>
    <w:p w14:paraId="1A32ADBC"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Malard, L. M., Pimenta, M. A., Dresselhaus, G., &amp; Dresselhaus, M. S. (2009). Raman spectroscopy in graphene. </w:t>
      </w:r>
      <w:r w:rsidRPr="00CE5D93">
        <w:rPr>
          <w:rFonts w:eastAsia="MS Mincho" w:cs="Calibri"/>
          <w:i/>
          <w:iCs/>
          <w:sz w:val="20"/>
          <w:szCs w:val="16"/>
          <w:lang w:val="en-US"/>
        </w:rPr>
        <w:t>Physics Reports, 473</w:t>
      </w:r>
      <w:r w:rsidRPr="00CE5D93">
        <w:rPr>
          <w:rFonts w:eastAsia="MS Mincho" w:cs="Calibri"/>
          <w:sz w:val="20"/>
          <w:szCs w:val="16"/>
          <w:lang w:val="en-US"/>
        </w:rPr>
        <w:t>(5–6), 51–87. https://doi.org/10.1016/j.physrep.2009.02.003</w:t>
      </w:r>
      <w:r w:rsidRPr="00CE5D93">
        <w:rPr>
          <w:rFonts w:eastAsia="MS Mincho" w:cs="Calibri"/>
          <w:sz w:val="20"/>
          <w:szCs w:val="16"/>
          <w:lang w:val="id-ID"/>
        </w:rPr>
        <w:t> </w:t>
      </w:r>
    </w:p>
    <w:p w14:paraId="253FBB66"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Matsumoto, M., Saito, Y., Park, C., Fukushima, T., &amp; Aida, T. (2015). Ultrahigh-throughput exfoliation of graphite into pristine “single-layer” graphene using microwaves and molecularly engineered ionic liquids. </w:t>
      </w:r>
      <w:r w:rsidRPr="00CE5D93">
        <w:rPr>
          <w:rFonts w:eastAsia="MS Mincho" w:cs="Calibri"/>
          <w:i/>
          <w:iCs/>
          <w:sz w:val="20"/>
          <w:szCs w:val="16"/>
          <w:lang w:val="en-US"/>
        </w:rPr>
        <w:t>Nature Chemistry, 7</w:t>
      </w:r>
      <w:r w:rsidRPr="00CE5D93">
        <w:rPr>
          <w:rFonts w:eastAsia="MS Mincho" w:cs="Calibri"/>
          <w:sz w:val="20"/>
          <w:szCs w:val="16"/>
          <w:lang w:val="en-US"/>
        </w:rPr>
        <w:t>(9), 730–736. https://doi.org/10.1038/nchem.2315</w:t>
      </w:r>
      <w:r w:rsidRPr="00CE5D93">
        <w:rPr>
          <w:rFonts w:eastAsia="MS Mincho" w:cs="Calibri"/>
          <w:sz w:val="20"/>
          <w:szCs w:val="16"/>
          <w:lang w:val="id-ID"/>
        </w:rPr>
        <w:t> </w:t>
      </w:r>
    </w:p>
    <w:p w14:paraId="1904F114"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Moon, I. K., Lee, J., Ruoff, R. S., &amp; Lee, H. (2010). Reduced graphene oxide by chemical graphitization. Nature Communications, 1(1), 73. https://doi.org/10.1038/ncomms1067</w:t>
      </w:r>
      <w:r w:rsidRPr="00CE5D93">
        <w:rPr>
          <w:rFonts w:eastAsia="MS Mincho" w:cs="Calibri"/>
          <w:sz w:val="20"/>
          <w:szCs w:val="16"/>
          <w:lang w:val="id-ID"/>
        </w:rPr>
        <w:t> </w:t>
      </w:r>
    </w:p>
    <w:p w14:paraId="6DA14881"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Murdiya, F., Bertilsya Hendri, Y., Hamzah, A., Frimayanti, N., &amp; Amri, A. (2022). Few-layer wrinkled graphene (FLwG) obtained from coconut-shell-based charcoal using a high-voltage plasma method. </w:t>
      </w:r>
      <w:r w:rsidRPr="00CE5D93">
        <w:rPr>
          <w:rFonts w:eastAsia="MS Mincho" w:cs="Calibri"/>
          <w:i/>
          <w:iCs/>
          <w:sz w:val="20"/>
          <w:szCs w:val="16"/>
          <w:lang w:val="en-US"/>
        </w:rPr>
        <w:t>International Journal of Technology, 13</w:t>
      </w:r>
      <w:r w:rsidRPr="00CE5D93">
        <w:rPr>
          <w:rFonts w:eastAsia="MS Mincho" w:cs="Calibri"/>
          <w:sz w:val="20"/>
          <w:szCs w:val="16"/>
          <w:lang w:val="en-US"/>
        </w:rPr>
        <w:t>(1), 157. https://doi.org/10.14716/ijtech.v13i1.4572</w:t>
      </w:r>
      <w:r w:rsidRPr="00CE5D93">
        <w:rPr>
          <w:rFonts w:eastAsia="MS Mincho" w:cs="Calibri"/>
          <w:sz w:val="20"/>
          <w:szCs w:val="16"/>
          <w:lang w:val="id-ID"/>
        </w:rPr>
        <w:t> </w:t>
      </w:r>
    </w:p>
    <w:p w14:paraId="5F677E90"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Paton, K. R., Varrla, E., Backes, C., Smith, R. J., Khan, U., O’Neill, A., … Coleman, J. N. (2014). Scalable production of large quantities of defect-free few-layer graphene by shear exfoliation in liquids. </w:t>
      </w:r>
      <w:r w:rsidRPr="00CE5D93">
        <w:rPr>
          <w:rFonts w:eastAsia="MS Mincho" w:cs="Calibri"/>
          <w:i/>
          <w:iCs/>
          <w:sz w:val="20"/>
          <w:szCs w:val="16"/>
          <w:lang w:val="en-US"/>
        </w:rPr>
        <w:t>Nature Materials, 13</w:t>
      </w:r>
      <w:r w:rsidRPr="00CE5D93">
        <w:rPr>
          <w:rFonts w:eastAsia="MS Mincho" w:cs="Calibri"/>
          <w:sz w:val="20"/>
          <w:szCs w:val="16"/>
          <w:lang w:val="en-US"/>
        </w:rPr>
        <w:t>(6), 624–630. https://doi.org/10.1038/nmat3944</w:t>
      </w:r>
      <w:r w:rsidRPr="00CE5D93">
        <w:rPr>
          <w:rFonts w:eastAsia="MS Mincho" w:cs="Calibri"/>
          <w:sz w:val="20"/>
          <w:szCs w:val="16"/>
          <w:lang w:val="id-ID"/>
        </w:rPr>
        <w:t> </w:t>
      </w:r>
    </w:p>
    <w:p w14:paraId="206F4457"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Phiri, J., Gane, P., &amp; Maloney, T. C. (2017). High-concentration shear-exfoliated colloidal dispersion of surfactant–polymer-stabilized few-layer graphene sheets. </w:t>
      </w:r>
      <w:r w:rsidRPr="00CE5D93">
        <w:rPr>
          <w:rFonts w:eastAsia="MS Mincho" w:cs="Calibri"/>
          <w:i/>
          <w:iCs/>
          <w:sz w:val="20"/>
          <w:szCs w:val="16"/>
          <w:lang w:val="en-US"/>
        </w:rPr>
        <w:t>Journal of Materials Science, 52</w:t>
      </w:r>
      <w:r w:rsidRPr="00CE5D93">
        <w:rPr>
          <w:rFonts w:eastAsia="MS Mincho" w:cs="Calibri"/>
          <w:sz w:val="20"/>
          <w:szCs w:val="16"/>
          <w:lang w:val="en-US"/>
        </w:rPr>
        <w:t>(13), 8321–8337. https://doi.org/10.1007/s10853-017-1049-y</w:t>
      </w:r>
      <w:r w:rsidRPr="00CE5D93">
        <w:rPr>
          <w:rFonts w:eastAsia="MS Mincho" w:cs="Calibri"/>
          <w:sz w:val="20"/>
          <w:szCs w:val="16"/>
          <w:lang w:val="id-ID"/>
        </w:rPr>
        <w:t> </w:t>
      </w:r>
    </w:p>
    <w:p w14:paraId="679D71E7"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Qiao, Y., Li, X., Hirtz, T., Deng, G., Wei, Y., Li, M., … Ren, T.-L. (2019). Graphene-based wearable sensors. </w:t>
      </w:r>
      <w:r w:rsidRPr="00CE5D93">
        <w:rPr>
          <w:rFonts w:eastAsia="MS Mincho" w:cs="Calibri"/>
          <w:i/>
          <w:iCs/>
          <w:sz w:val="20"/>
          <w:szCs w:val="16"/>
          <w:lang w:val="en-US"/>
        </w:rPr>
        <w:t>Nanoscale, 11</w:t>
      </w:r>
      <w:r w:rsidRPr="00CE5D93">
        <w:rPr>
          <w:rFonts w:eastAsia="MS Mincho" w:cs="Calibri"/>
          <w:sz w:val="20"/>
          <w:szCs w:val="16"/>
          <w:lang w:val="en-US"/>
        </w:rPr>
        <w:t>(41), 18923–18945. https://doi.org/10.1039/C9NR05532K</w:t>
      </w:r>
      <w:r w:rsidRPr="00CE5D93">
        <w:rPr>
          <w:rFonts w:eastAsia="MS Mincho" w:cs="Calibri"/>
          <w:sz w:val="20"/>
          <w:szCs w:val="16"/>
          <w:lang w:val="id-ID"/>
        </w:rPr>
        <w:t> </w:t>
      </w:r>
    </w:p>
    <w:p w14:paraId="1E27A2E1"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Rao, C. N. R., Biswas, K., Subrahmanyam, K. S., &amp; Govindaraj, A. (2009). Graphene, the new nanocarbon. </w:t>
      </w:r>
      <w:r w:rsidRPr="00CE5D93">
        <w:rPr>
          <w:rFonts w:eastAsia="MS Mincho" w:cs="Calibri"/>
          <w:i/>
          <w:iCs/>
          <w:sz w:val="20"/>
          <w:szCs w:val="16"/>
          <w:lang w:val="en-US"/>
        </w:rPr>
        <w:t>Journal of Materials Chemistry, 19</w:t>
      </w:r>
      <w:r w:rsidRPr="00CE5D93">
        <w:rPr>
          <w:rFonts w:eastAsia="MS Mincho" w:cs="Calibri"/>
          <w:sz w:val="20"/>
          <w:szCs w:val="16"/>
          <w:lang w:val="en-US"/>
        </w:rPr>
        <w:t>(17), 2457. https://doi.org/10.1039/b815239j</w:t>
      </w:r>
      <w:r w:rsidRPr="00CE5D93">
        <w:rPr>
          <w:rFonts w:eastAsia="MS Mincho" w:cs="Calibri"/>
          <w:sz w:val="20"/>
          <w:szCs w:val="16"/>
          <w:lang w:val="id-ID"/>
        </w:rPr>
        <w:t> </w:t>
      </w:r>
    </w:p>
    <w:p w14:paraId="71A06428"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Regasa, M. B., &amp; Nyokong, T. (2024). </w:t>
      </w:r>
      <w:r w:rsidRPr="00CE5D93">
        <w:rPr>
          <w:rFonts w:eastAsia="MS Mincho" w:cs="Calibri"/>
          <w:i/>
          <w:iCs/>
          <w:sz w:val="20"/>
          <w:szCs w:val="16"/>
          <w:lang w:val="en-US"/>
        </w:rPr>
        <w:t>Advantages of Electrochemical Exfoliation Method Over Conventional Methods</w:t>
      </w:r>
      <w:r w:rsidRPr="00CE5D93">
        <w:rPr>
          <w:rFonts w:eastAsia="MS Mincho" w:cs="Calibri"/>
          <w:sz w:val="20"/>
          <w:szCs w:val="16"/>
          <w:lang w:val="en-US"/>
        </w:rPr>
        <w:t>. In Handbook of Electrochemical Exfoliation of Graphene and Its Derivatives (pp. 33–59). Springer. https://doi.org/10.1007/978-981-97-2128-3_2</w:t>
      </w:r>
      <w:r w:rsidRPr="00CE5D93">
        <w:rPr>
          <w:rFonts w:eastAsia="MS Mincho" w:cs="Calibri"/>
          <w:sz w:val="20"/>
          <w:szCs w:val="16"/>
          <w:lang w:val="id-ID"/>
        </w:rPr>
        <w:t> </w:t>
      </w:r>
    </w:p>
    <w:p w14:paraId="312F4B3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Sato, K., Park, J. S., Saito, R., Cong, C., Yu, T., Lui, C. H., … Dresselhaus, M. S. (2011). Raman spectra of out-of-plane phonons in bilayer graphene. </w:t>
      </w:r>
      <w:r w:rsidRPr="00CE5D93">
        <w:rPr>
          <w:rFonts w:eastAsia="MS Mincho" w:cs="Calibri"/>
          <w:i/>
          <w:iCs/>
          <w:sz w:val="20"/>
          <w:szCs w:val="16"/>
          <w:lang w:val="en-US"/>
        </w:rPr>
        <w:t>Physical Review B, 84</w:t>
      </w:r>
      <w:r w:rsidRPr="00CE5D93">
        <w:rPr>
          <w:rFonts w:eastAsia="MS Mincho" w:cs="Calibri"/>
          <w:sz w:val="20"/>
          <w:szCs w:val="16"/>
          <w:lang w:val="en-US"/>
        </w:rPr>
        <w:t>(3), 035419. https://doi.org/10.1103/PhysRevB.84.035419</w:t>
      </w:r>
      <w:r w:rsidRPr="00CE5D93">
        <w:rPr>
          <w:rFonts w:eastAsia="MS Mincho" w:cs="Calibri"/>
          <w:sz w:val="20"/>
          <w:szCs w:val="16"/>
          <w:lang w:val="id-ID"/>
        </w:rPr>
        <w:t> </w:t>
      </w:r>
    </w:p>
    <w:p w14:paraId="7E6654F9"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Shahnaz, T., Hayder, G., Shah, M. A., Ramli, M. Z., Ismail, N., Hua, C. K., … Aziz, H. A. (2024). Graphene-based nanoarchitecture as a potent cushioning/filler in polymer composites and their applications. </w:t>
      </w:r>
      <w:r w:rsidRPr="00CE5D93">
        <w:rPr>
          <w:rFonts w:eastAsia="MS Mincho" w:cs="Calibri"/>
          <w:i/>
          <w:iCs/>
          <w:sz w:val="20"/>
          <w:szCs w:val="16"/>
          <w:lang w:val="en-US"/>
        </w:rPr>
        <w:t>Journal of Materials Research and Technology, 28</w:t>
      </w:r>
      <w:r w:rsidRPr="00CE5D93">
        <w:rPr>
          <w:rFonts w:eastAsia="MS Mincho" w:cs="Calibri"/>
          <w:sz w:val="20"/>
          <w:szCs w:val="16"/>
          <w:lang w:val="en-US"/>
        </w:rPr>
        <w:t>, 2671–2698. https://doi.org/10.1016/j.jmrt.2023.12.108</w:t>
      </w:r>
      <w:r w:rsidRPr="00CE5D93">
        <w:rPr>
          <w:rFonts w:eastAsia="MS Mincho" w:cs="Calibri"/>
          <w:sz w:val="20"/>
          <w:szCs w:val="16"/>
          <w:lang w:val="id-ID"/>
        </w:rPr>
        <w:t> </w:t>
      </w:r>
    </w:p>
    <w:p w14:paraId="36D6D14A"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Shen, J., Li, T., Long, Y., Shi, M., Li, N., &amp; Ye, M. (2012). One-step solid state preparation of reduced graphene oxide. </w:t>
      </w:r>
      <w:r w:rsidRPr="00CE5D93">
        <w:rPr>
          <w:rFonts w:eastAsia="MS Mincho" w:cs="Calibri"/>
          <w:i/>
          <w:iCs/>
          <w:sz w:val="20"/>
          <w:szCs w:val="16"/>
          <w:lang w:val="en-US"/>
        </w:rPr>
        <w:t>Carbon, 50</w:t>
      </w:r>
      <w:r w:rsidRPr="00CE5D93">
        <w:rPr>
          <w:rFonts w:eastAsia="MS Mincho" w:cs="Calibri"/>
          <w:sz w:val="20"/>
          <w:szCs w:val="16"/>
          <w:lang w:val="en-US"/>
        </w:rPr>
        <w:t>(6), 2134–2140. https://doi.org/10.1016/j.carbon.2012.01.019</w:t>
      </w:r>
      <w:r w:rsidRPr="00CE5D93">
        <w:rPr>
          <w:rFonts w:eastAsia="MS Mincho" w:cs="Calibri"/>
          <w:sz w:val="20"/>
          <w:szCs w:val="16"/>
          <w:lang w:val="id-ID"/>
        </w:rPr>
        <w:t> </w:t>
      </w:r>
    </w:p>
    <w:p w14:paraId="6A27CF09"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Shokrieh, M. M., Ghoreishi, S. M., Esmkhani, M., &amp; Zhao, Z. (2014). Effects of graphene nanoplatelets and graphene nanosheets on fracture toughness of epoxy nanocomposites. </w:t>
      </w:r>
      <w:r w:rsidRPr="00CE5D93">
        <w:rPr>
          <w:rFonts w:eastAsia="MS Mincho" w:cs="Calibri"/>
          <w:i/>
          <w:iCs/>
          <w:sz w:val="20"/>
          <w:szCs w:val="16"/>
          <w:lang w:val="en-US"/>
        </w:rPr>
        <w:t>Fatigue and Fracture of Engineering Materials and Structures, 37</w:t>
      </w:r>
      <w:r w:rsidRPr="00CE5D93">
        <w:rPr>
          <w:rFonts w:eastAsia="MS Mincho" w:cs="Calibri"/>
          <w:sz w:val="20"/>
          <w:szCs w:val="16"/>
          <w:lang w:val="en-US"/>
        </w:rPr>
        <w:t>(10), 1116–1123. https://doi.org/10.1111/ffe.12191</w:t>
      </w:r>
      <w:r w:rsidRPr="00CE5D93">
        <w:rPr>
          <w:rFonts w:eastAsia="MS Mincho" w:cs="Calibri"/>
          <w:sz w:val="20"/>
          <w:szCs w:val="16"/>
          <w:lang w:val="id-ID"/>
        </w:rPr>
        <w:t> </w:t>
      </w:r>
    </w:p>
    <w:p w14:paraId="143E6D3B"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Stafford, J., Patapas, A., Uzo, N., Matar, O. K., &amp; Petit, C. (2018). Towards scale‐up of graphene production via nonoxidizing liquid exfoliation methods. </w:t>
      </w:r>
      <w:r w:rsidRPr="00CE5D93">
        <w:rPr>
          <w:rFonts w:eastAsia="MS Mincho" w:cs="Calibri"/>
          <w:i/>
          <w:iCs/>
          <w:sz w:val="20"/>
          <w:szCs w:val="16"/>
          <w:lang w:val="en-US"/>
        </w:rPr>
        <w:t>AIChE Journal, 64</w:t>
      </w:r>
      <w:r w:rsidRPr="00CE5D93">
        <w:rPr>
          <w:rFonts w:eastAsia="MS Mincho" w:cs="Calibri"/>
          <w:sz w:val="20"/>
          <w:szCs w:val="16"/>
          <w:lang w:val="en-US"/>
        </w:rPr>
        <w:t>(9), 3246–3276. https://doi.org/10.1002/aic.16174</w:t>
      </w:r>
      <w:r w:rsidRPr="00CE5D93">
        <w:rPr>
          <w:rFonts w:eastAsia="MS Mincho" w:cs="Calibri"/>
          <w:sz w:val="20"/>
          <w:szCs w:val="16"/>
          <w:lang w:val="id-ID"/>
        </w:rPr>
        <w:t> </w:t>
      </w:r>
    </w:p>
    <w:p w14:paraId="39F1258F"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Tong, X., Wang, H., Wang, G., Wan, L., Ren, Z., Bai, J., &amp; Bai, J. (2011). Controllable synthesis of graphene sheets with different numbers of layers and effect of the number of graphene layers on the specific capacity of anode material in lithium-ion batteries. </w:t>
      </w:r>
      <w:r w:rsidRPr="00CE5D93">
        <w:rPr>
          <w:rFonts w:eastAsia="MS Mincho" w:cs="Calibri"/>
          <w:i/>
          <w:iCs/>
          <w:sz w:val="20"/>
          <w:szCs w:val="16"/>
          <w:lang w:val="en-US"/>
        </w:rPr>
        <w:t>Journal of Solid State Chemistry, 184</w:t>
      </w:r>
      <w:r w:rsidRPr="00CE5D93">
        <w:rPr>
          <w:rFonts w:eastAsia="MS Mincho" w:cs="Calibri"/>
          <w:sz w:val="20"/>
          <w:szCs w:val="16"/>
          <w:lang w:val="en-US"/>
        </w:rPr>
        <w:t>(5), 982–989. https://doi.org/10.1016/j.jssc.2011.03.004</w:t>
      </w:r>
      <w:r w:rsidRPr="00CE5D93">
        <w:rPr>
          <w:rFonts w:eastAsia="MS Mincho" w:cs="Calibri"/>
          <w:sz w:val="20"/>
          <w:szCs w:val="16"/>
          <w:lang w:val="id-ID"/>
        </w:rPr>
        <w:t> </w:t>
      </w:r>
    </w:p>
    <w:p w14:paraId="733AB078"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Turner, P., Hodnett, M., Dorey, R., &amp; Carey, J. D. (2019). Controlled sonication as a route to in-situ graphene flake size control</w:t>
      </w:r>
      <w:r w:rsidRPr="00CE5D93">
        <w:rPr>
          <w:rFonts w:eastAsia="MS Mincho" w:cs="Calibri"/>
          <w:i/>
          <w:iCs/>
          <w:sz w:val="20"/>
          <w:szCs w:val="16"/>
          <w:lang w:val="en-US"/>
        </w:rPr>
        <w:t>. Scientific Reports, 9</w:t>
      </w:r>
      <w:r w:rsidRPr="00CE5D93">
        <w:rPr>
          <w:rFonts w:eastAsia="MS Mincho" w:cs="Calibri"/>
          <w:sz w:val="20"/>
          <w:szCs w:val="16"/>
          <w:lang w:val="en-US"/>
        </w:rPr>
        <w:t>(1), 1–8. https://doi.org/10.1038/s41598-019-45059-5</w:t>
      </w:r>
      <w:r w:rsidRPr="00CE5D93">
        <w:rPr>
          <w:rFonts w:eastAsia="MS Mincho" w:cs="Calibri"/>
          <w:sz w:val="20"/>
          <w:szCs w:val="16"/>
          <w:lang w:val="id-ID"/>
        </w:rPr>
        <w:t> </w:t>
      </w:r>
    </w:p>
    <w:p w14:paraId="2D90DD69"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sectPr w:rsidR="00CE5D93" w:rsidRPr="00CE5D93" w:rsidSect="008F17C4">
          <w:footerReference w:type="default" r:id="rId39"/>
          <w:type w:val="continuous"/>
          <w:pgSz w:w="11906" w:h="16838"/>
          <w:pgMar w:top="1701" w:right="1274" w:bottom="709" w:left="1134" w:header="709" w:footer="709" w:gutter="0"/>
          <w:cols w:space="510"/>
          <w:docGrid w:linePitch="360"/>
        </w:sectPr>
      </w:pPr>
      <w:r w:rsidRPr="00CE5D93">
        <w:rPr>
          <w:rFonts w:eastAsia="MS Mincho" w:cs="Calibri"/>
          <w:sz w:val="20"/>
          <w:szCs w:val="16"/>
          <w:lang w:val="en-US"/>
        </w:rPr>
        <w:t xml:space="preserve">Tyurnina, A. V., Tzanakis, I., Morton, J., Mi, J., Porfyrakis, K., Maciejewska, B., … Eskin, D. G. (2020). Ultrasonic exfoliation of graphene in water: A key parameter study. </w:t>
      </w:r>
      <w:r w:rsidRPr="00CE5D93">
        <w:rPr>
          <w:rFonts w:eastAsia="MS Mincho" w:cs="Calibri"/>
          <w:i/>
          <w:iCs/>
          <w:sz w:val="20"/>
          <w:szCs w:val="16"/>
          <w:lang w:val="en-US"/>
        </w:rPr>
        <w:t>Carbon, 168</w:t>
      </w:r>
      <w:r w:rsidRPr="00CE5D93">
        <w:rPr>
          <w:rFonts w:eastAsia="MS Mincho" w:cs="Calibri"/>
          <w:sz w:val="20"/>
          <w:szCs w:val="16"/>
          <w:lang w:val="en-US"/>
        </w:rPr>
        <w:t>, 737–747. https://doi.org/10.1016/j.carbon.2020.06.029</w:t>
      </w:r>
      <w:r w:rsidRPr="00CE5D93">
        <w:rPr>
          <w:rFonts w:eastAsia="MS Mincho" w:cs="Calibri"/>
          <w:sz w:val="20"/>
          <w:szCs w:val="16"/>
          <w:lang w:val="id-ID"/>
        </w:rPr>
        <w:t> </w:t>
      </w:r>
    </w:p>
    <w:p w14:paraId="298ADBB0"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p>
    <w:p w14:paraId="4F1AC0E9"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Varrla, E., Paton, K. R., Backes, C., Harvey, A., Smith, R. J., McCauley, J., &amp; Coleman, J. N. (2014). Turbulence-assisted shear exfoliation of graphene using household detergent and a kitchen blender. </w:t>
      </w:r>
      <w:r w:rsidRPr="00CE5D93">
        <w:rPr>
          <w:rFonts w:eastAsia="MS Mincho" w:cs="Calibri"/>
          <w:i/>
          <w:iCs/>
          <w:sz w:val="20"/>
          <w:szCs w:val="16"/>
          <w:lang w:val="en-US"/>
        </w:rPr>
        <w:t>Nanoscale, 6</w:t>
      </w:r>
      <w:r w:rsidRPr="00CE5D93">
        <w:rPr>
          <w:rFonts w:eastAsia="MS Mincho" w:cs="Calibri"/>
          <w:sz w:val="20"/>
          <w:szCs w:val="16"/>
          <w:lang w:val="en-US"/>
        </w:rPr>
        <w:t>(20), 11810–11819. https://doi.org/10.1039/c4nr03560g</w:t>
      </w:r>
      <w:r w:rsidRPr="00CE5D93">
        <w:rPr>
          <w:rFonts w:eastAsia="MS Mincho" w:cs="Calibri"/>
          <w:sz w:val="20"/>
          <w:szCs w:val="16"/>
          <w:lang w:val="id-ID"/>
        </w:rPr>
        <w:t> </w:t>
      </w:r>
    </w:p>
    <w:p w14:paraId="5067798B"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Vyshkvorkina, I. M., Stebunov, Y. V., Arsenin, A. V., Volkov, V. S., &amp; Novikov, S. M. (2021). Comparison of CVD-grown and exfoliated graphene for biosensing applications. </w:t>
      </w:r>
      <w:r w:rsidRPr="00CE5D93">
        <w:rPr>
          <w:rFonts w:eastAsia="MS Mincho" w:cs="Calibri"/>
          <w:i/>
          <w:iCs/>
          <w:sz w:val="20"/>
          <w:szCs w:val="16"/>
          <w:lang w:val="en-US"/>
        </w:rPr>
        <w:t>AIP Conference Proceedings, 2359</w:t>
      </w:r>
      <w:r w:rsidRPr="00CE5D93">
        <w:rPr>
          <w:rFonts w:eastAsia="MS Mincho" w:cs="Calibri"/>
          <w:sz w:val="20"/>
          <w:szCs w:val="16"/>
          <w:lang w:val="en-US"/>
        </w:rPr>
        <w:t>, 020035. https://doi.org/10.1063/5.0054960</w:t>
      </w:r>
      <w:r w:rsidRPr="00CE5D93">
        <w:rPr>
          <w:rFonts w:eastAsia="MS Mincho" w:cs="Calibri"/>
          <w:sz w:val="20"/>
          <w:szCs w:val="16"/>
          <w:lang w:val="id-ID"/>
        </w:rPr>
        <w:t> </w:t>
      </w:r>
    </w:p>
    <w:p w14:paraId="2CAEAD9A"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lastRenderedPageBreak/>
        <w:t>Wall, M. (2011). The Raman spectroscopy of graphene and the determination of layer thickness. Retrieved from https://www.researchgate.net/publication/368594583</w:t>
      </w:r>
      <w:r w:rsidRPr="00CE5D93">
        <w:rPr>
          <w:rFonts w:eastAsia="MS Mincho" w:cs="Calibri"/>
          <w:sz w:val="20"/>
          <w:szCs w:val="16"/>
          <w:lang w:val="id-ID"/>
        </w:rPr>
        <w:t> </w:t>
      </w:r>
    </w:p>
    <w:p w14:paraId="4446BA32"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Wang, W., Gai, Y., Song, N., Xiao, D., Tan, H., &amp; Zhao, Y. (2018). Highly efficient production of graphene by an ultrasound coupled with a shear mixer in supercritical CO</w:t>
      </w:r>
      <w:r w:rsidRPr="00CE5D93">
        <w:rPr>
          <w:rFonts w:eastAsia="MS Mincho" w:cs="Calibri"/>
          <w:sz w:val="20"/>
          <w:szCs w:val="16"/>
          <w:vertAlign w:val="subscript"/>
          <w:lang w:val="en-US"/>
        </w:rPr>
        <w:t>2</w:t>
      </w:r>
      <w:r w:rsidRPr="00CE5D93">
        <w:rPr>
          <w:rFonts w:eastAsia="MS Mincho" w:cs="Calibri"/>
          <w:sz w:val="20"/>
          <w:szCs w:val="16"/>
          <w:lang w:val="en-US"/>
        </w:rPr>
        <w:t xml:space="preserve">. </w:t>
      </w:r>
      <w:r w:rsidRPr="00CE5D93">
        <w:rPr>
          <w:rFonts w:eastAsia="MS Mincho" w:cs="Calibri"/>
          <w:i/>
          <w:iCs/>
          <w:sz w:val="20"/>
          <w:szCs w:val="16"/>
          <w:lang w:val="en-US"/>
        </w:rPr>
        <w:t>Industrial and Engineering Chemistry Research, 57</w:t>
      </w:r>
      <w:r w:rsidRPr="00CE5D93">
        <w:rPr>
          <w:rFonts w:eastAsia="MS Mincho" w:cs="Calibri"/>
          <w:sz w:val="20"/>
          <w:szCs w:val="16"/>
          <w:lang w:val="en-US"/>
        </w:rPr>
        <w:t>(49), 16701–16708. https://doi.org/10.1021/acs.iecr.8b04113</w:t>
      </w:r>
      <w:r w:rsidRPr="00CE5D93">
        <w:rPr>
          <w:rFonts w:eastAsia="MS Mincho" w:cs="Calibri"/>
          <w:sz w:val="20"/>
          <w:szCs w:val="16"/>
          <w:lang w:val="id-ID"/>
        </w:rPr>
        <w:t> </w:t>
      </w:r>
    </w:p>
    <w:p w14:paraId="6861F46A"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Wang, Y., He, Y., Zhan, J., &amp; Li, Z. (2022). Identification of soil particle size distribution in different sedimentary environments at river basin scale by fractal dimension. </w:t>
      </w:r>
      <w:r w:rsidRPr="00CE5D93">
        <w:rPr>
          <w:rFonts w:eastAsia="MS Mincho" w:cs="Calibri"/>
          <w:i/>
          <w:iCs/>
          <w:sz w:val="20"/>
          <w:szCs w:val="16"/>
          <w:lang w:val="en-US"/>
        </w:rPr>
        <w:t>Scientific Reports, 12</w:t>
      </w:r>
      <w:r w:rsidRPr="00CE5D93">
        <w:rPr>
          <w:rFonts w:eastAsia="MS Mincho" w:cs="Calibri"/>
          <w:sz w:val="20"/>
          <w:szCs w:val="16"/>
          <w:lang w:val="en-US"/>
        </w:rPr>
        <w:t>(1). https://doi.org/10.1038/s41598-022-15141-6</w:t>
      </w:r>
      <w:r w:rsidRPr="00CE5D93">
        <w:rPr>
          <w:rFonts w:eastAsia="MS Mincho" w:cs="Calibri"/>
          <w:sz w:val="20"/>
          <w:szCs w:val="16"/>
          <w:lang w:val="id-ID"/>
        </w:rPr>
        <w:t> </w:t>
      </w:r>
    </w:p>
    <w:p w14:paraId="10EA8810"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Yi, M., &amp; Shen, Z. (2014). Kitchen blender for producing high-quality few-layer graphene. </w:t>
      </w:r>
      <w:r w:rsidRPr="00CE5D93">
        <w:rPr>
          <w:rFonts w:eastAsia="MS Mincho" w:cs="Calibri"/>
          <w:i/>
          <w:iCs/>
          <w:sz w:val="20"/>
          <w:szCs w:val="16"/>
          <w:lang w:val="en-US"/>
        </w:rPr>
        <w:t>Carbon, 78</w:t>
      </w:r>
      <w:r w:rsidRPr="00CE5D93">
        <w:rPr>
          <w:rFonts w:eastAsia="MS Mincho" w:cs="Calibri"/>
          <w:sz w:val="20"/>
          <w:szCs w:val="16"/>
          <w:lang w:val="en-US"/>
        </w:rPr>
        <w:t>, 622–626. https://doi.org/10.1016/j.carbon.2014.07.035</w:t>
      </w:r>
      <w:r w:rsidRPr="00CE5D93">
        <w:rPr>
          <w:rFonts w:eastAsia="MS Mincho" w:cs="Calibri"/>
          <w:sz w:val="20"/>
          <w:szCs w:val="16"/>
          <w:lang w:val="id-ID"/>
        </w:rPr>
        <w:t> </w:t>
      </w:r>
    </w:p>
    <w:p w14:paraId="10728377"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Yi, M., &amp; Shen, Z. (2015). A review on mechanical exfoliation for the scalable production of graphene. </w:t>
      </w:r>
      <w:r w:rsidRPr="00CE5D93">
        <w:rPr>
          <w:rFonts w:eastAsia="MS Mincho" w:cs="Calibri"/>
          <w:i/>
          <w:iCs/>
          <w:sz w:val="20"/>
          <w:szCs w:val="16"/>
          <w:lang w:val="en-US"/>
        </w:rPr>
        <w:t>Journal of Materials Chemistry A, 3</w:t>
      </w:r>
      <w:r w:rsidRPr="00CE5D93">
        <w:rPr>
          <w:rFonts w:eastAsia="MS Mincho" w:cs="Calibri"/>
          <w:sz w:val="20"/>
          <w:szCs w:val="16"/>
          <w:lang w:val="en-US"/>
        </w:rPr>
        <w:t>(22), 11700–11715. https://doi.org/10.1039/c5ta00252d</w:t>
      </w:r>
      <w:r w:rsidRPr="00CE5D93">
        <w:rPr>
          <w:rFonts w:eastAsia="MS Mincho" w:cs="Calibri"/>
          <w:sz w:val="20"/>
          <w:szCs w:val="16"/>
          <w:lang w:val="id-ID"/>
        </w:rPr>
        <w:t> </w:t>
      </w:r>
    </w:p>
    <w:p w14:paraId="142A21CF"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Yi, M., &amp; Shen, Z. (2016). Fluid dynamics: an emerging route for the scalable production of graphene in the last five years. </w:t>
      </w:r>
      <w:r w:rsidRPr="00CE5D93">
        <w:rPr>
          <w:rFonts w:eastAsia="MS Mincho" w:cs="Calibri"/>
          <w:i/>
          <w:iCs/>
          <w:sz w:val="20"/>
          <w:szCs w:val="16"/>
          <w:lang w:val="en-US"/>
        </w:rPr>
        <w:t>RSC Advances, 6</w:t>
      </w:r>
      <w:r w:rsidRPr="00CE5D93">
        <w:rPr>
          <w:rFonts w:eastAsia="MS Mincho" w:cs="Calibri"/>
          <w:sz w:val="20"/>
          <w:szCs w:val="16"/>
          <w:lang w:val="en-US"/>
        </w:rPr>
        <w:t>(76), 72525–72536. https://doi.org/10.1039/C6RA15269D</w:t>
      </w:r>
      <w:r w:rsidRPr="00CE5D93">
        <w:rPr>
          <w:rFonts w:eastAsia="MS Mincho" w:cs="Calibri"/>
          <w:sz w:val="20"/>
          <w:szCs w:val="16"/>
          <w:lang w:val="id-ID"/>
        </w:rPr>
        <w:t> </w:t>
      </w:r>
    </w:p>
    <w:p w14:paraId="2F5FB0C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You, Y., Ni, Z., Yu, T., &amp; Shen, Z. (2008). Edge chirality determination of graphene by Raman spectroscopy. </w:t>
      </w:r>
      <w:r w:rsidRPr="00CE5D93">
        <w:rPr>
          <w:rFonts w:eastAsia="MS Mincho" w:cs="Calibri"/>
          <w:i/>
          <w:iCs/>
          <w:sz w:val="20"/>
          <w:szCs w:val="16"/>
          <w:lang w:val="en-US"/>
        </w:rPr>
        <w:t>Applied Physics Letters, 93</w:t>
      </w:r>
      <w:r w:rsidRPr="00CE5D93">
        <w:rPr>
          <w:rFonts w:eastAsia="MS Mincho" w:cs="Calibri"/>
          <w:sz w:val="20"/>
          <w:szCs w:val="16"/>
          <w:lang w:val="en-US"/>
        </w:rPr>
        <w:t>(16), 1–3. https://doi.org/10.1063/1.3005599</w:t>
      </w:r>
      <w:r w:rsidRPr="00CE5D93">
        <w:rPr>
          <w:rFonts w:eastAsia="MS Mincho" w:cs="Calibri"/>
          <w:sz w:val="20"/>
          <w:szCs w:val="16"/>
          <w:lang w:val="id-ID"/>
        </w:rPr>
        <w:t> </w:t>
      </w:r>
    </w:p>
    <w:p w14:paraId="050EA7EE"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Zhang, C., Tan, J., Pan, Y., Cai, X., Zou, X., Cheng, H.-M., &amp; Liu, B. (2020). Mass production of 2D materials by intermediate-assisted grinding exfoliation. </w:t>
      </w:r>
      <w:r w:rsidRPr="00CE5D93">
        <w:rPr>
          <w:rFonts w:eastAsia="MS Mincho" w:cs="Calibri"/>
          <w:i/>
          <w:iCs/>
          <w:sz w:val="20"/>
          <w:szCs w:val="16"/>
          <w:lang w:val="en-US"/>
        </w:rPr>
        <w:t>National Science Review, 7</w:t>
      </w:r>
      <w:r w:rsidRPr="00CE5D93">
        <w:rPr>
          <w:rFonts w:eastAsia="MS Mincho" w:cs="Calibri"/>
          <w:sz w:val="20"/>
          <w:szCs w:val="16"/>
          <w:lang w:val="en-US"/>
        </w:rPr>
        <w:t>(2), 324–332. https://doi.org/10.1093/nsr/nwz156</w:t>
      </w:r>
      <w:r w:rsidRPr="00CE5D93">
        <w:rPr>
          <w:rFonts w:eastAsia="MS Mincho" w:cs="Calibri"/>
          <w:sz w:val="20"/>
          <w:szCs w:val="16"/>
          <w:lang w:val="id-ID"/>
        </w:rPr>
        <w:t> </w:t>
      </w:r>
    </w:p>
    <w:p w14:paraId="1E4D07D1"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Zhang, K., Tang, J., Yuan, J., Li, J., Sun, Y., Matsuba, Y., … Qin, L.-C. (2018). Production of few-layer graphene via enhanced high-pressure shear exfoliation in liquid for supercapacitor applications. </w:t>
      </w:r>
      <w:r w:rsidRPr="00CE5D93">
        <w:rPr>
          <w:rFonts w:eastAsia="MS Mincho" w:cs="Calibri"/>
          <w:i/>
          <w:iCs/>
          <w:sz w:val="20"/>
          <w:szCs w:val="16"/>
          <w:lang w:val="en-US"/>
        </w:rPr>
        <w:t>ACS Applied Nano Materials, 1</w:t>
      </w:r>
      <w:r w:rsidRPr="00CE5D93">
        <w:rPr>
          <w:rFonts w:eastAsia="MS Mincho" w:cs="Calibri"/>
          <w:sz w:val="20"/>
          <w:szCs w:val="16"/>
          <w:lang w:val="en-US"/>
        </w:rPr>
        <w:t>(6), 2877–2884. https://doi.org/10.1021/acsanm.8b00515</w:t>
      </w:r>
      <w:r w:rsidRPr="00CE5D93">
        <w:rPr>
          <w:rFonts w:eastAsia="MS Mincho" w:cs="Calibri"/>
          <w:sz w:val="20"/>
          <w:szCs w:val="16"/>
          <w:lang w:val="id-ID"/>
        </w:rPr>
        <w:t> </w:t>
      </w:r>
    </w:p>
    <w:p w14:paraId="0C3192CD" w14:textId="77777777" w:rsidR="00CE5D93" w:rsidRPr="00CE5D93" w:rsidRDefault="00CE5D93" w:rsidP="00CE5D93">
      <w:pPr>
        <w:tabs>
          <w:tab w:val="left" w:pos="720"/>
        </w:tabs>
        <w:autoSpaceDE w:val="0"/>
        <w:autoSpaceDN w:val="0"/>
        <w:spacing w:after="0" w:line="240" w:lineRule="auto"/>
        <w:ind w:left="720" w:hanging="720"/>
        <w:jc w:val="both"/>
        <w:rPr>
          <w:rFonts w:eastAsia="MS Mincho" w:cs="Calibri"/>
          <w:sz w:val="20"/>
          <w:szCs w:val="16"/>
          <w:lang w:val="id-ID"/>
        </w:rPr>
      </w:pPr>
      <w:r w:rsidRPr="00CE5D93">
        <w:rPr>
          <w:rFonts w:eastAsia="MS Mincho" w:cs="Calibri"/>
          <w:sz w:val="20"/>
          <w:szCs w:val="16"/>
          <w:lang w:val="en-US"/>
        </w:rPr>
        <w:t xml:space="preserve">Zhang, Z., Jin, H., Wu, C., &amp; Ji, J. (2018). Efficient production of high-quality few-layer graphene using a simple hydrodynamic-assisted exfoliation method. </w:t>
      </w:r>
      <w:r w:rsidRPr="00CE5D93">
        <w:rPr>
          <w:rFonts w:eastAsia="MS Mincho" w:cs="Calibri"/>
          <w:i/>
          <w:iCs/>
          <w:sz w:val="20"/>
          <w:szCs w:val="16"/>
          <w:lang w:val="en-US"/>
        </w:rPr>
        <w:t>Nanoscale Research Letters, 13</w:t>
      </w:r>
      <w:r w:rsidRPr="00CE5D93">
        <w:rPr>
          <w:rFonts w:eastAsia="MS Mincho" w:cs="Calibri"/>
          <w:sz w:val="20"/>
          <w:szCs w:val="16"/>
          <w:lang w:val="en-US"/>
        </w:rPr>
        <w:t>, 1–8. https://doi.org/10.1186/s11671-018-2830-9</w:t>
      </w:r>
      <w:r w:rsidRPr="00CE5D93">
        <w:rPr>
          <w:rFonts w:eastAsia="MS Mincho" w:cs="Calibri"/>
          <w:sz w:val="20"/>
          <w:szCs w:val="16"/>
          <w:lang w:val="id-ID"/>
        </w:rPr>
        <w:t> </w:t>
      </w:r>
    </w:p>
    <w:p w14:paraId="64D98CF3" w14:textId="77777777" w:rsidR="00CE5D93" w:rsidRPr="00CE5D93" w:rsidRDefault="00CE5D93" w:rsidP="00CE5D93">
      <w:pPr>
        <w:tabs>
          <w:tab w:val="left" w:pos="720"/>
        </w:tabs>
        <w:autoSpaceDE w:val="0"/>
        <w:autoSpaceDN w:val="0"/>
        <w:spacing w:after="0" w:line="240" w:lineRule="auto"/>
        <w:ind w:left="720" w:hanging="720"/>
        <w:jc w:val="both"/>
        <w:rPr>
          <w:rFonts w:eastAsia="Times New Roman" w:cs="Calibri"/>
          <w:sz w:val="20"/>
          <w:szCs w:val="20"/>
          <w:lang w:val="en-US"/>
        </w:rPr>
      </w:pPr>
      <w:r w:rsidRPr="00CE5D93">
        <w:rPr>
          <w:rFonts w:eastAsia="MS Mincho" w:cs="Calibri"/>
          <w:sz w:val="20"/>
          <w:szCs w:val="16"/>
          <w:lang w:val="en-US"/>
        </w:rPr>
        <w:t xml:space="preserve">Zhen, Z., &amp; Zhu, H. (2018). Structure and Properties of Graphene. In </w:t>
      </w:r>
      <w:r w:rsidRPr="00CE5D93">
        <w:rPr>
          <w:rFonts w:eastAsia="MS Mincho" w:cs="Calibri"/>
          <w:i/>
          <w:iCs/>
          <w:sz w:val="20"/>
          <w:szCs w:val="16"/>
          <w:lang w:val="en-US"/>
        </w:rPr>
        <w:t>Graphene</w:t>
      </w:r>
      <w:r w:rsidRPr="00CE5D93">
        <w:rPr>
          <w:rFonts w:eastAsia="MS Mincho" w:cs="Calibri"/>
          <w:sz w:val="20"/>
          <w:szCs w:val="16"/>
          <w:lang w:val="en-US"/>
        </w:rPr>
        <w:t xml:space="preserve"> (pp. 1–12). Elsevier. https://doi.org/10.1016/B978-0-12-812651-6.00001-X</w:t>
      </w:r>
    </w:p>
    <w:p w14:paraId="09013540" w14:textId="77777777" w:rsidR="00CE5D93" w:rsidRPr="00CE5D93" w:rsidRDefault="00CE5D93" w:rsidP="00CE5D93"/>
    <w:p w14:paraId="0E648C1B" w14:textId="77777777" w:rsidR="00CE5D93" w:rsidRPr="00CE5D93" w:rsidRDefault="00CE5D93" w:rsidP="00CE5D93"/>
    <w:p w14:paraId="425F8F99" w14:textId="77777777" w:rsidR="00CE5D93" w:rsidRPr="00CE5D93" w:rsidRDefault="00CE5D93" w:rsidP="00CE5D93"/>
    <w:p w14:paraId="6714A55D" w14:textId="77777777" w:rsidR="00CE5D93" w:rsidRPr="00CE5D93" w:rsidRDefault="00CE5D93" w:rsidP="00CE5D93"/>
    <w:p w14:paraId="1E18D740" w14:textId="77777777" w:rsidR="00CE5D93" w:rsidRPr="00CE5D93" w:rsidRDefault="00CE5D93" w:rsidP="00CE5D93"/>
    <w:p w14:paraId="3A066C65" w14:textId="77777777" w:rsidR="00CE5D93" w:rsidRPr="00CE5D93" w:rsidRDefault="00CE5D93" w:rsidP="00CE5D93"/>
    <w:p w14:paraId="237936BC" w14:textId="77777777" w:rsidR="00CE5D93" w:rsidRPr="00CE5D93" w:rsidRDefault="00CE5D93" w:rsidP="00CE5D93"/>
    <w:p w14:paraId="7C358E2E" w14:textId="77777777" w:rsidR="00CE5D93" w:rsidRPr="00CE5D93" w:rsidRDefault="00CE5D93" w:rsidP="00CE5D93"/>
    <w:p w14:paraId="2D9C6A48" w14:textId="77777777" w:rsidR="00CE5D93" w:rsidRPr="00CE5D93" w:rsidRDefault="00CE5D93" w:rsidP="00CE5D93"/>
    <w:p w14:paraId="4333F832" w14:textId="3BC57C97" w:rsidR="00A32AFE" w:rsidRPr="00A32AFE" w:rsidRDefault="00A32AFE" w:rsidP="00A32AFE">
      <w:pPr>
        <w:tabs>
          <w:tab w:val="left" w:pos="3255"/>
        </w:tabs>
      </w:pPr>
      <w:r>
        <w:tab/>
      </w:r>
    </w:p>
    <w:sectPr w:rsidR="00A32AFE" w:rsidRPr="00A32AFE" w:rsidSect="008F17C4">
      <w:footerReference w:type="even" r:id="rId40"/>
      <w:footerReference w:type="default" r:id="rId41"/>
      <w:type w:val="continuous"/>
      <w:pgSz w:w="11906" w:h="16838"/>
      <w:pgMar w:top="1701" w:right="1274" w:bottom="709" w:left="1134" w:header="709" w:footer="709"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8B383" w14:textId="77777777" w:rsidR="00A5028D" w:rsidRDefault="00A5028D" w:rsidP="00221682">
      <w:pPr>
        <w:spacing w:after="0" w:line="240" w:lineRule="auto"/>
      </w:pPr>
      <w:r>
        <w:separator/>
      </w:r>
    </w:p>
  </w:endnote>
  <w:endnote w:type="continuationSeparator" w:id="0">
    <w:p w14:paraId="62464241" w14:textId="77777777" w:rsidR="00A5028D" w:rsidRDefault="00A5028D" w:rsidP="00221682">
      <w:pPr>
        <w:spacing w:after="0" w:line="240" w:lineRule="auto"/>
      </w:pPr>
      <w:r>
        <w:continuationSeparator/>
      </w:r>
    </w:p>
  </w:endnote>
  <w:endnote w:type="continuationNotice" w:id="1">
    <w:p w14:paraId="180D425A" w14:textId="77777777" w:rsidR="00A5028D" w:rsidRDefault="00A50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DejaVu Sans">
    <w:altName w:val="Sylfaen"/>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NimbusRomNo9L-Regu">
    <w:altName w:val="Cambria"/>
    <w:charset w:val="00"/>
    <w:family w:val="roman"/>
    <w:pitch w:val="default"/>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ulliverRM">
    <w:altName w:val="MS Mincho"/>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윤명조120">
    <w:altName w:val="Malgun Gothic"/>
    <w:charset w:val="81"/>
    <w:family w:val="roman"/>
    <w:pitch w:val="default"/>
    <w:sig w:usb0="00000000" w:usb1="0000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BLotusBold">
    <w:altName w:val="Times New Roman"/>
    <w:charset w:val="00"/>
    <w:family w:val="roman"/>
    <w:pitch w:val="default"/>
  </w:font>
  <w:font w:name="Calibri-Bold">
    <w:altName w:val="Times New Roman"/>
    <w:charset w:val="00"/>
    <w:family w:val="roman"/>
    <w:pitch w:val="default"/>
  </w:font>
  <w:font w:name="BLotus">
    <w:altName w:val="Times New Roman"/>
    <w:charset w:val="00"/>
    <w:family w:val="roman"/>
    <w:pitch w:val="default"/>
  </w:font>
  <w:font w:name="TimesNewRomanPS-BoldMT">
    <w:altName w:val="Times New Roman"/>
    <w:charset w:val="00"/>
    <w:family w:val="roman"/>
    <w:pitch w:val="default"/>
  </w:font>
  <w:font w:name="TimesNewRomanPSMT">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 Nazanin">
    <w:altName w:val="Arial"/>
    <w:charset w:val="B2"/>
    <w:family w:val="auto"/>
    <w:pitch w:val="default"/>
    <w:sig w:usb0="00006000"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FormataOTFMd">
    <w:altName w:val="Calibri"/>
    <w:charset w:val="00"/>
    <w:family w:val="auto"/>
    <w:pitch w:val="default"/>
    <w:sig w:usb0="00000000" w:usb1="00000000" w:usb2="00000000" w:usb3="00000000" w:csb0="00000001" w:csb1="00000000"/>
  </w:font>
  <w:font w:name="TimesLTStd-Roman">
    <w:altName w:val="Times New Roman"/>
    <w:charset w:val="00"/>
    <w:family w:val="auto"/>
    <w:pitch w:val="default"/>
    <w:sig w:usb0="00000000" w:usb1="00000000" w:usb2="00000000" w:usb3="00000000" w:csb0="00000001" w:csb1="00000000"/>
  </w:font>
  <w:font w:name="FormataOTF-Bold">
    <w:altName w:val="Calibri"/>
    <w:charset w:val="00"/>
    <w:family w:val="auto"/>
    <w:pitch w:val="default"/>
    <w:sig w:usb0="00000000"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45015"/>
      <w:docPartObj>
        <w:docPartGallery w:val="Page Numbers (Bottom of Page)"/>
        <w:docPartUnique/>
      </w:docPartObj>
    </w:sdtPr>
    <w:sdtEndPr>
      <w:rPr>
        <w:noProof/>
      </w:rPr>
    </w:sdtEndPr>
    <w:sdtContent>
      <w:p w14:paraId="5C98D727" w14:textId="77777777" w:rsidR="00CE5D93" w:rsidRDefault="00CE5D93" w:rsidP="007F306C">
        <w:pPr>
          <w:spacing w:after="0" w:line="240" w:lineRule="auto"/>
          <w:rPr>
            <w:rFonts w:eastAsia="MS Mincho" w:cstheme="minorHAnsi"/>
            <w:sz w:val="16"/>
            <w:szCs w:val="18"/>
          </w:rPr>
        </w:pPr>
      </w:p>
      <w:p w14:paraId="6E82E3B5" w14:textId="77777777" w:rsidR="00CE5D93" w:rsidRPr="00E05055" w:rsidRDefault="00CE5D93" w:rsidP="00E05055">
        <w:pPr>
          <w:pStyle w:val="Footer"/>
          <w:rPr>
            <w:color w:val="222A35" w:themeColor="text2" w:themeShade="80"/>
            <w:sz w:val="20"/>
            <w:szCs w:val="20"/>
          </w:rPr>
        </w:pPr>
        <w:r w:rsidRPr="00203298">
          <w:rPr>
            <w:color w:val="222A35" w:themeColor="text2" w:themeShade="80"/>
            <w:sz w:val="20"/>
            <w:szCs w:val="20"/>
          </w:rPr>
          <w:tab/>
        </w:r>
        <w:r w:rsidRPr="00203298">
          <w:rPr>
            <w:color w:val="222A35" w:themeColor="text2" w:themeShade="80"/>
            <w:sz w:val="20"/>
            <w:szCs w:val="20"/>
          </w:rPr>
          <w:tab/>
        </w:r>
      </w:p>
    </w:sdtContent>
  </w:sdt>
  <w:p w14:paraId="2E669037" w14:textId="77777777" w:rsidR="00CE5D93" w:rsidRDefault="00CE5D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099F3" w14:textId="77777777" w:rsidR="00CE5D93" w:rsidRPr="00203298" w:rsidRDefault="00CE5D93" w:rsidP="00221682">
    <w:pPr>
      <w:pStyle w:val="Footer"/>
      <w:rPr>
        <w:color w:val="222A35" w:themeColor="text2" w:themeShade="80"/>
        <w:sz w:val="20"/>
        <w:szCs w:val="20"/>
      </w:rPr>
    </w:pPr>
    <w:r w:rsidRPr="00203298">
      <w:rPr>
        <w:color w:val="222A35" w:themeColor="text2" w:themeShade="80"/>
        <w:sz w:val="20"/>
        <w:szCs w:val="20"/>
      </w:rPr>
      <w:tab/>
    </w:r>
  </w:p>
  <w:p w14:paraId="117ECE08" w14:textId="77777777" w:rsidR="00CE5D93" w:rsidRPr="00203298" w:rsidRDefault="00CE5D93" w:rsidP="00221682">
    <w:pPr>
      <w:pStyle w:val="Footer"/>
      <w:rPr>
        <w:color w:val="222A35" w:themeColor="text2" w:themeShade="8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1F95" w14:textId="77777777" w:rsidR="00CE5D93" w:rsidRDefault="00CE5D93" w:rsidP="006F7B4E">
    <w:pPr>
      <w:pStyle w:val="Footer"/>
      <w:tabs>
        <w:tab w:val="left" w:pos="945"/>
      </w:tabs>
      <w:rPr>
        <w:i/>
        <w:sz w:val="18"/>
      </w:rPr>
    </w:pPr>
  </w:p>
  <w:p w14:paraId="0C824FA1" w14:textId="4281EACF" w:rsidR="00CE5D93" w:rsidRPr="00C47580" w:rsidRDefault="00CE5D93" w:rsidP="00540867">
    <w:pPr>
      <w:pStyle w:val="Footer"/>
      <w:tabs>
        <w:tab w:val="clear" w:pos="9026"/>
        <w:tab w:val="left" w:pos="945"/>
        <w:tab w:val="right" w:pos="9638"/>
      </w:tabs>
      <w:rPr>
        <w:sz w:val="18"/>
      </w:rPr>
    </w:pPr>
    <w:bookmarkStart w:id="3" w:name="_Hlk128555332"/>
    <w:bookmarkStart w:id="4" w:name="_Hlk128555333"/>
    <w:bookmarkStart w:id="5" w:name="_Hlk157687913"/>
    <w:bookmarkStart w:id="6" w:name="_Hlk157687914"/>
    <w:r w:rsidRPr="0035627A">
      <w:rPr>
        <w:sz w:val="18"/>
      </w:rPr>
      <w:t>Copyright ©20</w:t>
    </w:r>
    <w:r>
      <w:rPr>
        <w:sz w:val="18"/>
      </w:rPr>
      <w:t>25</w:t>
    </w:r>
    <w:r w:rsidRPr="0035627A">
      <w:rPr>
        <w:sz w:val="18"/>
      </w:rPr>
      <w:t xml:space="preserve"> </w:t>
    </w:r>
    <w:r w:rsidRPr="006F7B4E">
      <w:rPr>
        <w:sz w:val="18"/>
      </w:rPr>
      <w:t xml:space="preserve">Published by </w:t>
    </w:r>
    <w:r>
      <w:rPr>
        <w:sz w:val="18"/>
      </w:rPr>
      <w:t>IRCS</w:t>
    </w:r>
    <w:r w:rsidRPr="00F936FC">
      <w:rPr>
        <w:sz w:val="18"/>
      </w:rPr>
      <w:t xml:space="preserve"> - ITB</w:t>
    </w:r>
    <w:r>
      <w:rPr>
        <w:sz w:val="18"/>
      </w:rPr>
      <w:t xml:space="preserve">      </w:t>
    </w:r>
    <w:r w:rsidRPr="00F936FC">
      <w:rPr>
        <w:sz w:val="18"/>
      </w:rPr>
      <w:t xml:space="preserve"> </w:t>
    </w:r>
    <w:r>
      <w:rPr>
        <w:i/>
        <w:sz w:val="18"/>
      </w:rPr>
      <w:tab/>
    </w:r>
    <w:r>
      <w:rPr>
        <w:i/>
        <w:sz w:val="18"/>
      </w:rPr>
      <w:tab/>
    </w:r>
    <w:r w:rsidRPr="00F86C43">
      <w:rPr>
        <w:sz w:val="18"/>
      </w:rPr>
      <w:t xml:space="preserve">J. Eng. Technol. Sci. Vol. 57, No. </w:t>
    </w:r>
    <w:r>
      <w:rPr>
        <w:sz w:val="18"/>
      </w:rPr>
      <w:t>5</w:t>
    </w:r>
    <w:r w:rsidRPr="00F86C43">
      <w:rPr>
        <w:sz w:val="18"/>
      </w:rPr>
      <w:t>, 2025,</w:t>
    </w:r>
    <w:r>
      <w:rPr>
        <w:sz w:val="18"/>
      </w:rPr>
      <w:t xml:space="preserve"> </w:t>
    </w:r>
    <w:r w:rsidR="00714826">
      <w:rPr>
        <w:sz w:val="18"/>
      </w:rPr>
      <w:t>61</w:t>
    </w:r>
    <w:r w:rsidR="00EF4967">
      <w:rPr>
        <w:sz w:val="18"/>
      </w:rPr>
      <w:t>3</w:t>
    </w:r>
    <w:r w:rsidRPr="00F86C43">
      <w:rPr>
        <w:sz w:val="18"/>
      </w:rPr>
      <w:t>-</w:t>
    </w:r>
    <w:r w:rsidR="00EF4967">
      <w:rPr>
        <w:sz w:val="18"/>
      </w:rPr>
      <w:t>626</w:t>
    </w:r>
  </w:p>
  <w:p w14:paraId="7E358550" w14:textId="77777777" w:rsidR="00CE5D93" w:rsidRPr="005242E5" w:rsidRDefault="00CE5D93" w:rsidP="00540867">
    <w:pPr>
      <w:pStyle w:val="Footer"/>
      <w:tabs>
        <w:tab w:val="clear" w:pos="9026"/>
        <w:tab w:val="left" w:pos="945"/>
        <w:tab w:val="right" w:pos="9638"/>
      </w:tabs>
      <w:rPr>
        <w:iCs/>
        <w:sz w:val="18"/>
      </w:rPr>
    </w:pPr>
    <w:r w:rsidRPr="005242E5">
      <w:rPr>
        <w:sz w:val="18"/>
      </w:rPr>
      <w:t xml:space="preserve">ISSN: 2337-5779                              </w:t>
    </w:r>
    <w:r w:rsidRPr="005242E5">
      <w:rPr>
        <w:sz w:val="18"/>
      </w:rPr>
      <w:tab/>
    </w:r>
    <w:r w:rsidRPr="005242E5">
      <w:rPr>
        <w:sz w:val="18"/>
      </w:rPr>
      <w:tab/>
    </w:r>
    <w:r w:rsidRPr="005242E5">
      <w:rPr>
        <w:iCs/>
        <w:sz w:val="18"/>
      </w:rPr>
      <w:t>DOI: 10.5614/j.eng.technol.sci.2025.57.</w:t>
    </w:r>
    <w:bookmarkEnd w:id="3"/>
    <w:bookmarkEnd w:id="4"/>
    <w:r>
      <w:rPr>
        <w:iCs/>
        <w:sz w:val="18"/>
      </w:rPr>
      <w:t>5</w:t>
    </w:r>
    <w:r w:rsidRPr="005242E5">
      <w:rPr>
        <w:iCs/>
        <w:sz w:val="18"/>
      </w:rPr>
      <w:t>.</w:t>
    </w:r>
    <w:bookmarkEnd w:id="5"/>
    <w:bookmarkEnd w:id="6"/>
    <w:r>
      <w:rPr>
        <w:iCs/>
        <w:sz w:val="18"/>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BC636" w14:textId="77777777" w:rsidR="00CE5D93" w:rsidRPr="004E14EF" w:rsidRDefault="00CE5D93" w:rsidP="004E14E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824908"/>
      <w:docPartObj>
        <w:docPartGallery w:val="Page Numbers (Bottom of Page)"/>
        <w:docPartUnique/>
      </w:docPartObj>
    </w:sdtPr>
    <w:sdtEndPr>
      <w:rPr>
        <w:noProof/>
      </w:rPr>
    </w:sdtEndPr>
    <w:sdtContent>
      <w:sdt>
        <w:sdtPr>
          <w:id w:val="1578246735"/>
          <w:docPartObj>
            <w:docPartGallery w:val="Page Numbers (Bottom of Page)"/>
            <w:docPartUnique/>
          </w:docPartObj>
        </w:sdtPr>
        <w:sdtEndPr>
          <w:rPr>
            <w:noProof/>
          </w:rPr>
        </w:sdtEndPr>
        <w:sdtContent>
          <w:sdt>
            <w:sdtPr>
              <w:id w:val="-2043117790"/>
              <w:docPartObj>
                <w:docPartGallery w:val="Page Numbers (Bottom of Page)"/>
                <w:docPartUnique/>
              </w:docPartObj>
            </w:sdtPr>
            <w:sdtEndPr>
              <w:rPr>
                <w:noProof/>
              </w:rPr>
            </w:sdtEndPr>
            <w:sdtContent>
              <w:p w14:paraId="4F11076C" w14:textId="77777777" w:rsidR="00D371E3" w:rsidRDefault="00D371E3" w:rsidP="00D371E3">
                <w:pPr>
                  <w:spacing w:after="0" w:line="240" w:lineRule="auto"/>
                </w:pPr>
                <w:r>
                  <w:rPr>
                    <w:rFonts w:ascii="Calibri" w:hAnsi="Calibri" w:cs="Calibri"/>
                    <w:noProof/>
                    <w:lang w:val="en-US"/>
                  </w:rPr>
                  <mc:AlternateContent>
                    <mc:Choice Requires="wps">
                      <w:drawing>
                        <wp:anchor distT="0" distB="0" distL="114300" distR="114300" simplePos="0" relativeHeight="251665408" behindDoc="1" locked="0" layoutInCell="1" allowOverlap="1" wp14:anchorId="147DD564" wp14:editId="3A701C45">
                          <wp:simplePos x="0" y="0"/>
                          <wp:positionH relativeFrom="margin">
                            <wp:posOffset>-53340</wp:posOffset>
                          </wp:positionH>
                          <wp:positionV relativeFrom="paragraph">
                            <wp:posOffset>168275</wp:posOffset>
                          </wp:positionV>
                          <wp:extent cx="2314575" cy="781050"/>
                          <wp:effectExtent l="0" t="0" r="9525" b="0"/>
                          <wp:wrapNone/>
                          <wp:docPr id="121089044" name="Rectangle 121089044"/>
                          <wp:cNvGraphicFramePr/>
                          <a:graphic xmlns:a="http://schemas.openxmlformats.org/drawingml/2006/main">
                            <a:graphicData uri="http://schemas.microsoft.com/office/word/2010/wordprocessingShape">
                              <wps:wsp>
                                <wps:cNvSpPr/>
                                <wps:spPr>
                                  <a:xfrm>
                                    <a:off x="0" y="0"/>
                                    <a:ext cx="2314575" cy="7810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0E1DF1" w14:textId="77777777" w:rsidR="00D371E3" w:rsidRDefault="00D371E3" w:rsidP="00D371E3">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47DD564" id="Rectangle 121089044" o:spid="_x0000_s1031" style="position:absolute;margin-left:-4.2pt;margin-top:13.25pt;width:182.25pt;height:61.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" fillcolor="#d8d8d8 [2732]" stroked="f" strokeweight="1pt">
                          <v:textbox>
                            <w:txbxContent>
                              <w:p w14:paraId="2A0E1DF1" w14:textId="77777777" w:rsidR="00D371E3" w:rsidRDefault="00D371E3" w:rsidP="00D371E3">
                                <w:pPr>
                                  <w:jc w:val="center"/>
                                </w:pPr>
                              </w:p>
                            </w:txbxContent>
                          </v:textbox>
                          <w10:wrap anchorx="margin"/>
                        </v:rect>
                      </w:pict>
                    </mc:Fallback>
                  </mc:AlternateContent>
                </w:r>
              </w:p>
              <w:sdt>
                <w:sdtPr>
                  <w:id w:val="-1854251207"/>
                  <w:docPartObj>
                    <w:docPartGallery w:val="AutoText"/>
                  </w:docPartObj>
                </w:sdtPr>
                <w:sdtContent>
                  <w:sdt>
                    <w:sdtPr>
                      <w:id w:val="1739674867"/>
                      <w:docPartObj>
                        <w:docPartGallery w:val="AutoText"/>
                      </w:docPartObj>
                    </w:sdtPr>
                    <w:sdtContent>
                      <w:sdt>
                        <w:sdtPr>
                          <w:id w:val="889382216"/>
                          <w:docPartObj>
                            <w:docPartGallery w:val="AutoText"/>
                          </w:docPartObj>
                        </w:sdtPr>
                        <w:sdtContent>
                          <w:p w14:paraId="5B568815" w14:textId="77777777" w:rsidR="00D371E3" w:rsidRDefault="00D371E3" w:rsidP="00D371E3">
                            <w:pPr>
                              <w:spacing w:before="120" w:after="0" w:line="240" w:lineRule="auto"/>
                              <w:rPr>
                                <w:rFonts w:ascii="Calibri" w:eastAsia="MS Mincho" w:hAnsi="Calibri" w:cs="Calibri"/>
                                <w:sz w:val="16"/>
                                <w:szCs w:val="18"/>
                              </w:rPr>
                            </w:pPr>
                            <w:r>
                              <w:t xml:space="preserve">  </w:t>
                            </w:r>
                            <w:r w:rsidRPr="00CD4F90">
                              <w:rPr>
                                <w:rFonts w:ascii="Calibri" w:eastAsia="MS Mincho" w:hAnsi="Calibri" w:cs="Calibri"/>
                                <w:sz w:val="16"/>
                                <w:szCs w:val="18"/>
                              </w:rPr>
                              <w:t>Manuscript Received:</w:t>
                            </w:r>
                            <w:r>
                              <w:rPr>
                                <w:rFonts w:ascii="Calibri" w:eastAsia="MS Mincho" w:hAnsi="Calibri" w:cs="Calibri"/>
                                <w:sz w:val="16"/>
                                <w:szCs w:val="18"/>
                              </w:rPr>
                              <w:t xml:space="preserve"> 1 November </w:t>
                            </w:r>
                            <w:r w:rsidRPr="00CD4F90">
                              <w:rPr>
                                <w:rFonts w:ascii="Calibri" w:eastAsia="MS Mincho" w:hAnsi="Calibri" w:cs="Calibri"/>
                                <w:sz w:val="16"/>
                                <w:szCs w:val="18"/>
                              </w:rPr>
                              <w:t>20</w:t>
                            </w:r>
                            <w:r>
                              <w:rPr>
                                <w:rFonts w:ascii="Calibri" w:eastAsia="MS Mincho" w:hAnsi="Calibri" w:cs="Calibri"/>
                                <w:sz w:val="16"/>
                                <w:szCs w:val="18"/>
                              </w:rPr>
                              <w:t>24</w:t>
                            </w:r>
                          </w:p>
                          <w:p w14:paraId="21AF8345" w14:textId="77777777" w:rsidR="00D371E3" w:rsidRDefault="00D371E3" w:rsidP="00D371E3">
                            <w:pPr>
                              <w:spacing w:after="0" w:line="240" w:lineRule="auto"/>
                              <w:rPr>
                                <w:rFonts w:ascii="Calibri" w:eastAsia="MS Mincho" w:hAnsi="Calibri" w:cs="Calibri"/>
                                <w:sz w:val="16"/>
                                <w:szCs w:val="18"/>
                              </w:rPr>
                            </w:pPr>
                            <w:r>
                              <w:rPr>
                                <w:rFonts w:ascii="Calibri" w:eastAsia="MS Mincho" w:hAnsi="Calibri" w:cs="Calibri"/>
                                <w:sz w:val="16"/>
                                <w:szCs w:val="18"/>
                              </w:rPr>
                              <w:t xml:space="preserve">   1</w:t>
                            </w:r>
                            <w:r w:rsidRPr="00A32AFE">
                              <w:rPr>
                                <w:rFonts w:ascii="Calibri" w:eastAsia="MS Mincho" w:hAnsi="Calibri" w:cs="Calibri"/>
                                <w:sz w:val="16"/>
                                <w:szCs w:val="18"/>
                                <w:vertAlign w:val="superscript"/>
                              </w:rPr>
                              <w:t>st</w:t>
                            </w:r>
                            <w:r>
                              <w:rPr>
                                <w:rFonts w:ascii="Calibri" w:eastAsia="MS Mincho" w:hAnsi="Calibri" w:cs="Calibri"/>
                                <w:sz w:val="16"/>
                                <w:szCs w:val="18"/>
                              </w:rPr>
                              <w:t xml:space="preserve"> Manuscript Revision Received: 15 April 2025</w:t>
                            </w:r>
                          </w:p>
                          <w:p w14:paraId="654BA849" w14:textId="77777777" w:rsidR="00D371E3" w:rsidRDefault="00D371E3" w:rsidP="00D371E3">
                            <w:pPr>
                              <w:spacing w:after="0" w:line="240" w:lineRule="auto"/>
                              <w:rPr>
                                <w:rFonts w:ascii="Calibri" w:eastAsia="MS Mincho" w:hAnsi="Calibri" w:cs="Calibri"/>
                                <w:sz w:val="16"/>
                                <w:szCs w:val="18"/>
                              </w:rPr>
                            </w:pPr>
                            <w:r>
                              <w:rPr>
                                <w:rFonts w:ascii="Calibri" w:eastAsia="MS Mincho" w:hAnsi="Calibri" w:cs="Calibri"/>
                                <w:sz w:val="16"/>
                                <w:szCs w:val="18"/>
                              </w:rPr>
                              <w:t xml:space="preserve">   2</w:t>
                            </w:r>
                            <w:r w:rsidRPr="00A32AFE">
                              <w:rPr>
                                <w:rFonts w:ascii="Calibri" w:eastAsia="MS Mincho" w:hAnsi="Calibri" w:cs="Calibri"/>
                                <w:sz w:val="16"/>
                                <w:szCs w:val="18"/>
                                <w:vertAlign w:val="superscript"/>
                              </w:rPr>
                              <w:t>nd</w:t>
                            </w:r>
                            <w:r>
                              <w:rPr>
                                <w:rFonts w:ascii="Calibri" w:eastAsia="MS Mincho" w:hAnsi="Calibri" w:cs="Calibri"/>
                                <w:sz w:val="16"/>
                                <w:szCs w:val="18"/>
                              </w:rPr>
                              <w:t xml:space="preserve"> Manuscript Revision Received: 23 May 2025</w:t>
                            </w:r>
                          </w:p>
                          <w:p w14:paraId="2283D788" w14:textId="77777777" w:rsidR="00D371E3" w:rsidRDefault="00D371E3" w:rsidP="00D371E3">
                            <w:pPr>
                              <w:spacing w:after="0" w:line="240" w:lineRule="auto"/>
                              <w:rPr>
                                <w:rFonts w:ascii="Calibri" w:eastAsia="MS Mincho" w:hAnsi="Calibri" w:cs="Calibri"/>
                                <w:sz w:val="16"/>
                                <w:szCs w:val="18"/>
                              </w:rPr>
                            </w:pPr>
                            <w:r>
                              <w:rPr>
                                <w:rFonts w:ascii="Calibri" w:eastAsia="MS Mincho" w:hAnsi="Calibri" w:cs="Calibri"/>
                                <w:sz w:val="16"/>
                                <w:szCs w:val="18"/>
                              </w:rPr>
                              <w:t xml:space="preserve">   3</w:t>
                            </w:r>
                            <w:r w:rsidRPr="00A32AFE">
                              <w:rPr>
                                <w:rFonts w:ascii="Calibri" w:eastAsia="MS Mincho" w:hAnsi="Calibri" w:cs="Calibri"/>
                                <w:sz w:val="16"/>
                                <w:szCs w:val="18"/>
                                <w:vertAlign w:val="superscript"/>
                              </w:rPr>
                              <w:t>rd</w:t>
                            </w:r>
                            <w:r>
                              <w:rPr>
                                <w:rFonts w:ascii="Calibri" w:eastAsia="MS Mincho" w:hAnsi="Calibri" w:cs="Calibri"/>
                                <w:sz w:val="16"/>
                                <w:szCs w:val="18"/>
                              </w:rPr>
                              <w:t xml:space="preserve"> Manuscript Revision Received: 19 June 2025</w:t>
                            </w:r>
                          </w:p>
                          <w:p w14:paraId="1F75A5C4" w14:textId="7F650566" w:rsidR="00D371E3" w:rsidRDefault="00D371E3" w:rsidP="00D371E3">
                            <w:pPr>
                              <w:spacing w:after="0" w:line="240" w:lineRule="auto"/>
                              <w:rPr>
                                <w:noProof/>
                              </w:rPr>
                            </w:pPr>
                            <w:r>
                              <w:rPr>
                                <w:rFonts w:ascii="Calibri" w:eastAsia="MS Mincho" w:hAnsi="Calibri" w:cs="Calibri"/>
                                <w:sz w:val="16"/>
                                <w:szCs w:val="18"/>
                              </w:rPr>
                              <w:t xml:space="preserve">  </w:t>
                            </w:r>
                            <w:r w:rsidRPr="00CD4F90">
                              <w:rPr>
                                <w:rFonts w:ascii="Calibri" w:eastAsia="MS Mincho" w:hAnsi="Calibri" w:cs="Calibri"/>
                                <w:sz w:val="16"/>
                                <w:szCs w:val="18"/>
                              </w:rPr>
                              <w:t xml:space="preserve">Accepted Manuscript: </w:t>
                            </w:r>
                            <w:r>
                              <w:rPr>
                                <w:rFonts w:ascii="Calibri" w:eastAsia="MS Mincho" w:hAnsi="Calibri" w:cs="Calibri"/>
                                <w:sz w:val="16"/>
                                <w:szCs w:val="18"/>
                              </w:rPr>
                              <w:t>13 August 2025</w:t>
                            </w:r>
                          </w:p>
                        </w:sdtContent>
                      </w:sdt>
                    </w:sdtContent>
                  </w:sdt>
                </w:sdtContent>
              </w:sdt>
            </w:sdtContent>
          </w:sdt>
        </w:sdtContent>
      </w:sdt>
    </w:sdtContent>
  </w:sdt>
  <w:p w14:paraId="74D5577B" w14:textId="6516317E" w:rsidR="00D371E3" w:rsidRPr="00D371E3" w:rsidRDefault="00D371E3" w:rsidP="00D371E3">
    <w:pPr>
      <w:spacing w:after="0" w:line="240" w:lineRule="auto"/>
      <w:rPr>
        <w:color w:val="222A35" w:themeColor="text2" w:themeShade="80"/>
        <w:sz w:val="20"/>
        <w:szCs w:val="20"/>
      </w:rPr>
    </w:pPr>
    <w:r>
      <w:rPr>
        <w:noProof/>
      </w:rPr>
      <mc:AlternateContent>
        <mc:Choice Requires="wps">
          <w:drawing>
            <wp:anchor distT="0" distB="0" distL="114300" distR="114300" simplePos="0" relativeHeight="251663360" behindDoc="1" locked="0" layoutInCell="1" allowOverlap="1" wp14:anchorId="40AF8594" wp14:editId="16E3389E">
              <wp:simplePos x="0" y="0"/>
              <wp:positionH relativeFrom="page">
                <wp:posOffset>0</wp:posOffset>
              </wp:positionH>
              <wp:positionV relativeFrom="paragraph">
                <wp:posOffset>323850</wp:posOffset>
              </wp:positionV>
              <wp:extent cx="7569835" cy="276225"/>
              <wp:effectExtent l="0" t="0" r="0" b="9525"/>
              <wp:wrapNone/>
              <wp:docPr id="1261842662" name="Rectangle 1261842662"/>
              <wp:cNvGraphicFramePr/>
              <a:graphic xmlns:a="http://schemas.openxmlformats.org/drawingml/2006/main">
                <a:graphicData uri="http://schemas.microsoft.com/office/word/2010/wordprocessingShape">
                  <wps:wsp>
                    <wps:cNvSpPr/>
                    <wps:spPr>
                      <a:xfrm>
                        <a:off x="0" y="0"/>
                        <a:ext cx="7569835" cy="27622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FB40349" id="Rectangle 1261842662" o:spid="_x0000_s1026" style="position:absolute;margin-left:0;margin-top:25.5pt;width:596.05pt;height:21.75pt;z-index:-25165312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" fillcolor="#acb9ca [1311]" stroked="f" strokeweight="1pt">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Hlk209104934" w:displacedByCustomXml="next"/>
  <w:sdt>
    <w:sdtPr>
      <w:id w:val="-1615050785"/>
      <w:docPartObj>
        <w:docPartGallery w:val="Page Numbers (Bottom of Page)"/>
        <w:docPartUnique/>
      </w:docPartObj>
    </w:sdtPr>
    <w:sdtEndPr>
      <w:rPr>
        <w:noProof/>
      </w:rPr>
    </w:sdtEndPr>
    <w:sdtContent>
      <w:sdt>
        <w:sdtPr>
          <w:id w:val="-1964729062"/>
          <w:docPartObj>
            <w:docPartGallery w:val="Page Numbers (Bottom of Page)"/>
            <w:docPartUnique/>
          </w:docPartObj>
        </w:sdtPr>
        <w:sdtEndPr>
          <w:rPr>
            <w:noProof/>
          </w:rPr>
        </w:sdtEndPr>
        <w:sdtContent>
          <w:p w14:paraId="29F859B5" w14:textId="77777777" w:rsidR="00A32AFE" w:rsidRDefault="00A32AFE" w:rsidP="00A32AFE">
            <w:pPr>
              <w:spacing w:after="0" w:line="240" w:lineRule="auto"/>
            </w:pPr>
            <w:r>
              <w:rPr>
                <w:rFonts w:ascii="Calibri" w:hAnsi="Calibri" w:cs="Calibri"/>
                <w:noProof/>
                <w:lang w:val="en-US"/>
              </w:rPr>
              <mc:AlternateContent>
                <mc:Choice Requires="wps">
                  <w:drawing>
                    <wp:anchor distT="0" distB="0" distL="114300" distR="114300" simplePos="0" relativeHeight="251661312" behindDoc="1" locked="0" layoutInCell="1" allowOverlap="1" wp14:anchorId="23732413" wp14:editId="3FB34424">
                      <wp:simplePos x="0" y="0"/>
                      <wp:positionH relativeFrom="margin">
                        <wp:posOffset>-53340</wp:posOffset>
                      </wp:positionH>
                      <wp:positionV relativeFrom="paragraph">
                        <wp:posOffset>168275</wp:posOffset>
                      </wp:positionV>
                      <wp:extent cx="2314575" cy="781050"/>
                      <wp:effectExtent l="0" t="0" r="9525" b="0"/>
                      <wp:wrapNone/>
                      <wp:docPr id="1696277189" name="Rectangle 1696277189"/>
                      <wp:cNvGraphicFramePr/>
                      <a:graphic xmlns:a="http://schemas.openxmlformats.org/drawingml/2006/main">
                        <a:graphicData uri="http://schemas.microsoft.com/office/word/2010/wordprocessingShape">
                          <wps:wsp>
                            <wps:cNvSpPr/>
                            <wps:spPr>
                              <a:xfrm>
                                <a:off x="0" y="0"/>
                                <a:ext cx="2314575" cy="78105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B2F89C" w14:textId="77777777" w:rsidR="00A32AFE" w:rsidRDefault="00A32AFE" w:rsidP="00A32AFE">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23732413" id="Rectangle 1696277189" o:spid="_x0000_s1031" style="position:absolute;margin-left:-4.2pt;margin-top:13.25pt;width:182.25pt;height:6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" fillcolor="#d8d8d8 [2732]" stroked="f" strokeweight="1pt">
                      <v:textbox>
                        <w:txbxContent>
                          <w:p w14:paraId="61B2F89C" w14:textId="77777777" w:rsidR="00A32AFE" w:rsidRDefault="00A32AFE" w:rsidP="00A32AFE">
                            <w:pPr>
                              <w:jc w:val="center"/>
                            </w:pPr>
                          </w:p>
                        </w:txbxContent>
                      </v:textbox>
                      <w10:wrap anchorx="margin"/>
                    </v:rect>
                  </w:pict>
                </mc:Fallback>
              </mc:AlternateContent>
            </w:r>
          </w:p>
          <w:sdt>
            <w:sdtPr>
              <w:id w:val="1212384077"/>
              <w:docPartObj>
                <w:docPartGallery w:val="AutoText"/>
              </w:docPartObj>
            </w:sdtPr>
            <w:sdtContent>
              <w:sdt>
                <w:sdtPr>
                  <w:id w:val="1938475020"/>
                  <w:docPartObj>
                    <w:docPartGallery w:val="AutoText"/>
                  </w:docPartObj>
                </w:sdtPr>
                <w:sdtContent>
                  <w:sdt>
                    <w:sdtPr>
                      <w:id w:val="-404526725"/>
                      <w:docPartObj>
                        <w:docPartGallery w:val="AutoText"/>
                      </w:docPartObj>
                    </w:sdtPr>
                    <w:sdtContent>
                      <w:p w14:paraId="379630D9" w14:textId="59AB3D48" w:rsidR="00A32AFE" w:rsidRDefault="00A32AFE" w:rsidP="00A32AFE">
                        <w:pPr>
                          <w:spacing w:before="120" w:after="0" w:line="240" w:lineRule="auto"/>
                          <w:rPr>
                            <w:rFonts w:ascii="Calibri" w:eastAsia="MS Mincho" w:hAnsi="Calibri" w:cs="Calibri"/>
                            <w:sz w:val="16"/>
                            <w:szCs w:val="18"/>
                          </w:rPr>
                        </w:pPr>
                        <w:r>
                          <w:t xml:space="preserve">  </w:t>
                        </w:r>
                        <w:r w:rsidRPr="00CD4F90">
                          <w:rPr>
                            <w:rFonts w:ascii="Calibri" w:eastAsia="MS Mincho" w:hAnsi="Calibri" w:cs="Calibri"/>
                            <w:sz w:val="16"/>
                            <w:szCs w:val="18"/>
                          </w:rPr>
                          <w:t>Manuscript Received:</w:t>
                        </w:r>
                        <w:r>
                          <w:rPr>
                            <w:rFonts w:ascii="Calibri" w:eastAsia="MS Mincho" w:hAnsi="Calibri" w:cs="Calibri"/>
                            <w:sz w:val="16"/>
                            <w:szCs w:val="18"/>
                          </w:rPr>
                          <w:t xml:space="preserve"> 1 November </w:t>
                        </w:r>
                        <w:r w:rsidRPr="00CD4F90">
                          <w:rPr>
                            <w:rFonts w:ascii="Calibri" w:eastAsia="MS Mincho" w:hAnsi="Calibri" w:cs="Calibri"/>
                            <w:sz w:val="16"/>
                            <w:szCs w:val="18"/>
                          </w:rPr>
                          <w:t>20</w:t>
                        </w:r>
                        <w:r>
                          <w:rPr>
                            <w:rFonts w:ascii="Calibri" w:eastAsia="MS Mincho" w:hAnsi="Calibri" w:cs="Calibri"/>
                            <w:sz w:val="16"/>
                            <w:szCs w:val="18"/>
                          </w:rPr>
                          <w:t>24</w:t>
                        </w:r>
                      </w:p>
                      <w:p w14:paraId="17DCC23C" w14:textId="780BCE6B" w:rsidR="00A32AFE" w:rsidRDefault="00A32AFE" w:rsidP="00A32AFE">
                        <w:pPr>
                          <w:spacing w:after="0" w:line="240" w:lineRule="auto"/>
                          <w:rPr>
                            <w:rFonts w:ascii="Calibri" w:eastAsia="MS Mincho" w:hAnsi="Calibri" w:cs="Calibri"/>
                            <w:sz w:val="16"/>
                            <w:szCs w:val="18"/>
                          </w:rPr>
                        </w:pPr>
                        <w:r>
                          <w:rPr>
                            <w:rFonts w:ascii="Calibri" w:eastAsia="MS Mincho" w:hAnsi="Calibri" w:cs="Calibri"/>
                            <w:sz w:val="16"/>
                            <w:szCs w:val="18"/>
                          </w:rPr>
                          <w:t xml:space="preserve">   1</w:t>
                        </w:r>
                        <w:r w:rsidRPr="00A32AFE">
                          <w:rPr>
                            <w:rFonts w:ascii="Calibri" w:eastAsia="MS Mincho" w:hAnsi="Calibri" w:cs="Calibri"/>
                            <w:sz w:val="16"/>
                            <w:szCs w:val="18"/>
                            <w:vertAlign w:val="superscript"/>
                          </w:rPr>
                          <w:t>st</w:t>
                        </w:r>
                        <w:r>
                          <w:rPr>
                            <w:rFonts w:ascii="Calibri" w:eastAsia="MS Mincho" w:hAnsi="Calibri" w:cs="Calibri"/>
                            <w:sz w:val="16"/>
                            <w:szCs w:val="18"/>
                          </w:rPr>
                          <w:t xml:space="preserve"> Manuscript Revision Received: 15 April 2025</w:t>
                        </w:r>
                      </w:p>
                      <w:p w14:paraId="647C9201" w14:textId="767D6A1D" w:rsidR="00A32AFE" w:rsidRDefault="00A32AFE" w:rsidP="00A32AFE">
                        <w:pPr>
                          <w:spacing w:after="0" w:line="240" w:lineRule="auto"/>
                          <w:rPr>
                            <w:rFonts w:ascii="Calibri" w:eastAsia="MS Mincho" w:hAnsi="Calibri" w:cs="Calibri"/>
                            <w:sz w:val="16"/>
                            <w:szCs w:val="18"/>
                          </w:rPr>
                        </w:pPr>
                        <w:r>
                          <w:rPr>
                            <w:rFonts w:ascii="Calibri" w:eastAsia="MS Mincho" w:hAnsi="Calibri" w:cs="Calibri"/>
                            <w:sz w:val="16"/>
                            <w:szCs w:val="18"/>
                          </w:rPr>
                          <w:t xml:space="preserve">   2</w:t>
                        </w:r>
                        <w:r w:rsidRPr="00A32AFE">
                          <w:rPr>
                            <w:rFonts w:ascii="Calibri" w:eastAsia="MS Mincho" w:hAnsi="Calibri" w:cs="Calibri"/>
                            <w:sz w:val="16"/>
                            <w:szCs w:val="18"/>
                            <w:vertAlign w:val="superscript"/>
                          </w:rPr>
                          <w:t>nd</w:t>
                        </w:r>
                        <w:r>
                          <w:rPr>
                            <w:rFonts w:ascii="Calibri" w:eastAsia="MS Mincho" w:hAnsi="Calibri" w:cs="Calibri"/>
                            <w:sz w:val="16"/>
                            <w:szCs w:val="18"/>
                          </w:rPr>
                          <w:t xml:space="preserve"> Manuscript Revision Received: 23 May 2025</w:t>
                        </w:r>
                      </w:p>
                      <w:p w14:paraId="380CC42C" w14:textId="630C1538" w:rsidR="00A32AFE" w:rsidRDefault="00A32AFE" w:rsidP="00A32AFE">
                        <w:pPr>
                          <w:spacing w:after="0" w:line="240" w:lineRule="auto"/>
                          <w:rPr>
                            <w:rFonts w:ascii="Calibri" w:eastAsia="MS Mincho" w:hAnsi="Calibri" w:cs="Calibri"/>
                            <w:sz w:val="16"/>
                            <w:szCs w:val="18"/>
                          </w:rPr>
                        </w:pPr>
                        <w:r>
                          <w:rPr>
                            <w:rFonts w:ascii="Calibri" w:eastAsia="MS Mincho" w:hAnsi="Calibri" w:cs="Calibri"/>
                            <w:sz w:val="16"/>
                            <w:szCs w:val="18"/>
                          </w:rPr>
                          <w:t xml:space="preserve">   3</w:t>
                        </w:r>
                        <w:r w:rsidRPr="00A32AFE">
                          <w:rPr>
                            <w:rFonts w:ascii="Calibri" w:eastAsia="MS Mincho" w:hAnsi="Calibri" w:cs="Calibri"/>
                            <w:sz w:val="16"/>
                            <w:szCs w:val="18"/>
                            <w:vertAlign w:val="superscript"/>
                          </w:rPr>
                          <w:t>rd</w:t>
                        </w:r>
                        <w:r>
                          <w:rPr>
                            <w:rFonts w:ascii="Calibri" w:eastAsia="MS Mincho" w:hAnsi="Calibri" w:cs="Calibri"/>
                            <w:sz w:val="16"/>
                            <w:szCs w:val="18"/>
                          </w:rPr>
                          <w:t xml:space="preserve"> Manuscript Revision Received: 19 June 2025</w:t>
                        </w:r>
                      </w:p>
                      <w:p w14:paraId="0B1443A1" w14:textId="75FD6DAC" w:rsidR="00A32AFE" w:rsidRDefault="00A32AFE" w:rsidP="00A32AFE">
                        <w:pPr>
                          <w:spacing w:after="0" w:line="240" w:lineRule="auto"/>
                          <w:rPr>
                            <w:noProof/>
                          </w:rPr>
                        </w:pPr>
                        <w:r>
                          <w:rPr>
                            <w:rFonts w:ascii="Calibri" w:eastAsia="MS Mincho" w:hAnsi="Calibri" w:cs="Calibri"/>
                            <w:sz w:val="16"/>
                            <w:szCs w:val="18"/>
                          </w:rPr>
                          <w:t xml:space="preserve">  </w:t>
                        </w:r>
                        <w:r w:rsidRPr="00CD4F90">
                          <w:rPr>
                            <w:rFonts w:ascii="Calibri" w:eastAsia="MS Mincho" w:hAnsi="Calibri" w:cs="Calibri"/>
                            <w:sz w:val="16"/>
                            <w:szCs w:val="18"/>
                          </w:rPr>
                          <w:t xml:space="preserve">Accepted Manuscript: </w:t>
                        </w:r>
                        <w:r>
                          <w:rPr>
                            <w:rFonts w:ascii="Calibri" w:eastAsia="MS Mincho" w:hAnsi="Calibri" w:cs="Calibri"/>
                            <w:sz w:val="16"/>
                            <w:szCs w:val="18"/>
                          </w:rPr>
                          <w:t>13 August 2025</w:t>
                        </w:r>
                      </w:p>
                    </w:sdtContent>
                  </w:sdt>
                </w:sdtContent>
              </w:sdt>
            </w:sdtContent>
          </w:sdt>
        </w:sdtContent>
      </w:sdt>
    </w:sdtContent>
  </w:sdt>
  <w:bookmarkEnd w:id="11"/>
  <w:p w14:paraId="4770D5AF" w14:textId="22FA35C5" w:rsidR="00A32AFE" w:rsidRPr="004E14EF" w:rsidRDefault="00A32AFE" w:rsidP="004E14EF">
    <w:pPr>
      <w:pStyle w:val="Footer"/>
    </w:pPr>
    <w:r>
      <w:rPr>
        <w:noProof/>
      </w:rPr>
      <mc:AlternateContent>
        <mc:Choice Requires="wps">
          <w:drawing>
            <wp:anchor distT="0" distB="0" distL="114300" distR="114300" simplePos="0" relativeHeight="251659264" behindDoc="1" locked="0" layoutInCell="1" allowOverlap="1" wp14:anchorId="73ED831B" wp14:editId="5F603916">
              <wp:simplePos x="0" y="0"/>
              <wp:positionH relativeFrom="page">
                <wp:align>center</wp:align>
              </wp:positionH>
              <wp:positionV relativeFrom="paragraph">
                <wp:posOffset>323850</wp:posOffset>
              </wp:positionV>
              <wp:extent cx="7569835" cy="276225"/>
              <wp:effectExtent l="0" t="0" r="0" b="9525"/>
              <wp:wrapNone/>
              <wp:docPr id="302636895" name="Rectangle 302636895"/>
              <wp:cNvGraphicFramePr/>
              <a:graphic xmlns:a="http://schemas.openxmlformats.org/drawingml/2006/main">
                <a:graphicData uri="http://schemas.microsoft.com/office/word/2010/wordprocessingShape">
                  <wps:wsp>
                    <wps:cNvSpPr/>
                    <wps:spPr>
                      <a:xfrm>
                        <a:off x="0" y="0"/>
                        <a:ext cx="7569835" cy="276225"/>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40C33D" id="Rectangle 302636895" o:spid="_x0000_s1026" style="position:absolute;margin-left:0;margin-top:25.5pt;width:596.05pt;height:21.75pt;z-index:-25165721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" fillcolor="#acb9ca [1311]"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ED76" w14:textId="77777777" w:rsidR="00A5028D" w:rsidRDefault="00A5028D" w:rsidP="00221682">
      <w:pPr>
        <w:spacing w:after="0" w:line="240" w:lineRule="auto"/>
      </w:pPr>
      <w:r>
        <w:separator/>
      </w:r>
    </w:p>
  </w:footnote>
  <w:footnote w:type="continuationSeparator" w:id="0">
    <w:p w14:paraId="277B6740" w14:textId="77777777" w:rsidR="00A5028D" w:rsidRDefault="00A5028D" w:rsidP="00221682">
      <w:pPr>
        <w:spacing w:after="0" w:line="240" w:lineRule="auto"/>
      </w:pPr>
      <w:r>
        <w:continuationSeparator/>
      </w:r>
    </w:p>
  </w:footnote>
  <w:footnote w:type="continuationNotice" w:id="1">
    <w:p w14:paraId="355BE01C" w14:textId="77777777" w:rsidR="00A5028D" w:rsidRDefault="00A502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54A8" w14:textId="353C70C8" w:rsidR="00CE5D93" w:rsidRPr="00F97F08" w:rsidRDefault="00CE5D93" w:rsidP="00EF079D">
    <w:pPr>
      <w:pStyle w:val="Header"/>
      <w:tabs>
        <w:tab w:val="clear" w:pos="9026"/>
      </w:tabs>
      <w:ind w:right="-141"/>
      <w:rPr>
        <w:lang w:val="fr-FR"/>
      </w:rPr>
    </w:pPr>
    <w:r w:rsidRPr="00C07FB1">
      <w:rPr>
        <w:rFonts w:cstheme="minorHAnsi"/>
      </w:rPr>
      <w:fldChar w:fldCharType="begin"/>
    </w:r>
    <w:r w:rsidRPr="00F97F08">
      <w:rPr>
        <w:rFonts w:cstheme="minorHAnsi"/>
        <w:lang w:val="fr-FR"/>
      </w:rPr>
      <w:instrText xml:space="preserve"> PAGE   \* MERGEFORMAT </w:instrText>
    </w:r>
    <w:r w:rsidRPr="00C07FB1">
      <w:rPr>
        <w:rFonts w:cstheme="minorHAnsi"/>
      </w:rPr>
      <w:fldChar w:fldCharType="separate"/>
    </w:r>
    <w:r>
      <w:rPr>
        <w:rFonts w:cstheme="minorHAnsi"/>
        <w:noProof/>
        <w:lang w:val="fr-FR"/>
      </w:rPr>
      <w:t>8</w:t>
    </w:r>
    <w:r w:rsidRPr="00C07FB1">
      <w:rPr>
        <w:rFonts w:cstheme="minorHAnsi"/>
        <w:noProof/>
      </w:rPr>
      <w:fldChar w:fldCharType="end"/>
    </w:r>
    <w:r w:rsidRPr="00F97F08">
      <w:rPr>
        <w:lang w:val="fr-FR"/>
      </w:rPr>
      <w:t xml:space="preserve"> </w:t>
    </w:r>
    <w:r w:rsidRPr="00F97F08">
      <w:rPr>
        <w:lang w:val="fr-FR"/>
      </w:rPr>
      <w:tab/>
    </w:r>
    <w:r>
      <w:rPr>
        <w:lang w:val="fr-FR"/>
      </w:rPr>
      <w:t xml:space="preserve">                                                                                                                                                     </w:t>
    </w:r>
    <w:r w:rsidR="00D371E3">
      <w:rPr>
        <w:lang w:val="fr-FR"/>
      </w:rPr>
      <w:t xml:space="preserve">  </w:t>
    </w:r>
    <w:r w:rsidRPr="004A4A90">
      <w:rPr>
        <w:rFonts w:cstheme="minorHAnsi"/>
        <w:sz w:val="24"/>
      </w:rPr>
      <w:t>Amun Amri</w:t>
    </w:r>
    <w:r w:rsidRPr="00273F52">
      <w:rPr>
        <w:rFonts w:cstheme="minorHAnsi"/>
        <w:sz w:val="24"/>
      </w:rPr>
      <w:t xml:space="preserve"> </w:t>
    </w:r>
    <w:r>
      <w:rPr>
        <w:rFonts w:cstheme="minorHAnsi"/>
        <w:sz w:val="24"/>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40AA7" w14:textId="77777777" w:rsidR="00CE5D93" w:rsidRPr="00725860" w:rsidRDefault="00CE5D93" w:rsidP="000D4A2B">
    <w:pPr>
      <w:pStyle w:val="Header"/>
      <w:tabs>
        <w:tab w:val="clear" w:pos="9026"/>
        <w:tab w:val="right" w:pos="9498"/>
      </w:tabs>
    </w:pPr>
    <w:r w:rsidRPr="00D3643B">
      <w:rPr>
        <w:rFonts w:cstheme="minorHAnsi"/>
        <w:bCs/>
        <w:szCs w:val="28"/>
      </w:rPr>
      <w:t xml:space="preserve">Facile and Environmentally Friendly Synthesis of Low-defect Few-Layers Graphene </w:t>
    </w:r>
    <w:sdt>
      <w:sdtPr>
        <w:id w:val="1265340161"/>
        <w:docPartObj>
          <w:docPartGallery w:val="Page Numbers (Top of Page)"/>
          <w:docPartUnique/>
        </w:docPartObj>
      </w:sdtPr>
      <w:sdtEndPr>
        <w:rPr>
          <w:noProof/>
        </w:rPr>
      </w:sdtEndPr>
      <w:sdtContent>
        <w:r w:rsidRPr="00725860">
          <w:tab/>
        </w:r>
        <w:r>
          <w:t xml:space="preserve">  </w:t>
        </w:r>
        <w:r w:rsidRPr="00725860">
          <w:fldChar w:fldCharType="begin"/>
        </w:r>
        <w:r w:rsidRPr="00725860">
          <w:instrText xml:space="preserve"> PAGE   \* MERGEFORMAT </w:instrText>
        </w:r>
        <w:r w:rsidRPr="00725860">
          <w:fldChar w:fldCharType="separate"/>
        </w:r>
        <w:r w:rsidRPr="00725860">
          <w:t>47</w:t>
        </w:r>
        <w:r w:rsidRPr="00725860">
          <w:rPr>
            <w:noProof/>
          </w:rPr>
          <w:fldChar w:fldCharType="end"/>
        </w:r>
      </w:sdtContent>
    </w:sdt>
  </w:p>
  <w:p w14:paraId="39C99624" w14:textId="77777777" w:rsidR="00CE5D93" w:rsidRPr="005242E5" w:rsidRDefault="00CE5D93" w:rsidP="00725860">
    <w:pPr>
      <w:pStyle w:val="Header"/>
      <w:tabs>
        <w:tab w:val="clear" w:pos="9026"/>
        <w:tab w:val="right" w:pos="9638"/>
      </w:tabs>
      <w:rPr>
        <w:lang w:val="fr-CH"/>
      </w:rPr>
    </w:pPr>
    <w:bookmarkStart w:id="0" w:name="_Hlk157687936"/>
    <w:bookmarkStart w:id="1" w:name="_Hlk157687937"/>
    <w:r w:rsidRPr="00725860">
      <w:rPr>
        <w:iCs/>
        <w:sz w:val="18"/>
        <w:lang w:val="fr-FR"/>
      </w:rPr>
      <w:t xml:space="preserve">DOI: </w:t>
    </w:r>
    <w:bookmarkStart w:id="2" w:name="_Hlk155418760"/>
    <w:r w:rsidRPr="00725860">
      <w:rPr>
        <w:iCs/>
        <w:sz w:val="18"/>
        <w:lang w:val="fr-FR"/>
      </w:rPr>
      <w:t>10.5614/j.eng.technol.sci.2025.57.</w:t>
    </w:r>
    <w:r>
      <w:rPr>
        <w:iCs/>
        <w:sz w:val="18"/>
        <w:lang w:val="fr-FR"/>
      </w:rPr>
      <w:t>5</w:t>
    </w:r>
    <w:r w:rsidRPr="00725860">
      <w:rPr>
        <w:iCs/>
        <w:sz w:val="18"/>
        <w:lang w:val="fr-FR"/>
      </w:rPr>
      <w:t>.</w:t>
    </w:r>
    <w:bookmarkEnd w:id="0"/>
    <w:bookmarkEnd w:id="1"/>
    <w:bookmarkEnd w:id="2"/>
    <w:r>
      <w:rPr>
        <w:iCs/>
        <w:sz w:val="18"/>
        <w:lang w:val="fr-FR"/>
      </w:rPr>
      <w:t>4</w:t>
    </w:r>
  </w:p>
  <w:p w14:paraId="0591A518" w14:textId="77777777" w:rsidR="00CE5D93" w:rsidRPr="00F97F08" w:rsidRDefault="00CE5D93" w:rsidP="0061265B">
    <w:pPr>
      <w:pStyle w:val="Header"/>
      <w:rPr>
        <w:rFonts w:cstheme="minorHAnsi"/>
        <w:color w:val="000000" w:themeColor="text1"/>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F39D" w14:textId="77777777" w:rsidR="00CE5D93" w:rsidRPr="006F7B4E" w:rsidRDefault="00CE5D93" w:rsidP="006F7B4E">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76BEE252"/>
    <w:lvl w:ilvl="0">
      <w:start w:val="1"/>
      <w:numFmt w:val="upperRoman"/>
      <w:pStyle w:val="IEEEHeading1"/>
      <w:lvlText w:val="%1."/>
      <w:lvlJc w:val="left"/>
      <w:pPr>
        <w:tabs>
          <w:tab w:val="num" w:pos="1989"/>
        </w:tabs>
        <w:ind w:left="1989"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989"/>
        </w:tabs>
        <w:ind w:left="1989" w:hanging="288"/>
      </w:pPr>
      <w:rPr>
        <w:rFonts w:ascii="Times New Roman" w:hAnsi="Times New Roman" w:hint="default"/>
        <w:b w:val="0"/>
        <w:i w:val="0"/>
        <w:sz w:val="20"/>
      </w:rPr>
    </w:lvl>
    <w:lvl w:ilvl="2">
      <w:start w:val="1"/>
      <w:numFmt w:val="decimal"/>
      <w:lvlText w:val="%1.%2.%3"/>
      <w:lvlJc w:val="left"/>
      <w:pPr>
        <w:tabs>
          <w:tab w:val="num" w:pos="2421"/>
        </w:tabs>
        <w:ind w:left="2421" w:hanging="720"/>
      </w:pPr>
      <w:rPr>
        <w:rFonts w:hint="default"/>
      </w:rPr>
    </w:lvl>
    <w:lvl w:ilvl="3">
      <w:start w:val="1"/>
      <w:numFmt w:val="decimal"/>
      <w:lvlText w:val="%1.%2.%3.%4"/>
      <w:lvlJc w:val="left"/>
      <w:pPr>
        <w:tabs>
          <w:tab w:val="num" w:pos="2565"/>
        </w:tabs>
        <w:ind w:left="2565" w:hanging="864"/>
      </w:pPr>
      <w:rPr>
        <w:rFonts w:hint="default"/>
      </w:rPr>
    </w:lvl>
    <w:lvl w:ilvl="4">
      <w:start w:val="1"/>
      <w:numFmt w:val="decimal"/>
      <w:lvlText w:val="%1.%2.%3.%4.%5"/>
      <w:lvlJc w:val="left"/>
      <w:pPr>
        <w:tabs>
          <w:tab w:val="num" w:pos="2709"/>
        </w:tabs>
        <w:ind w:left="2709" w:hanging="1008"/>
      </w:pPr>
      <w:rPr>
        <w:rFonts w:hint="default"/>
      </w:rPr>
    </w:lvl>
    <w:lvl w:ilvl="5">
      <w:start w:val="1"/>
      <w:numFmt w:val="decimal"/>
      <w:lvlText w:val="%1.%2.%3.%4.%5.%6"/>
      <w:lvlJc w:val="left"/>
      <w:pPr>
        <w:tabs>
          <w:tab w:val="num" w:pos="2853"/>
        </w:tabs>
        <w:ind w:left="2853" w:hanging="1152"/>
      </w:pPr>
      <w:rPr>
        <w:rFonts w:hint="default"/>
      </w:rPr>
    </w:lvl>
    <w:lvl w:ilvl="6">
      <w:start w:val="1"/>
      <w:numFmt w:val="decimal"/>
      <w:lvlText w:val="%1.%2.%3.%4.%5.%6.%7"/>
      <w:lvlJc w:val="left"/>
      <w:pPr>
        <w:tabs>
          <w:tab w:val="num" w:pos="2997"/>
        </w:tabs>
        <w:ind w:left="2997" w:hanging="1296"/>
      </w:pPr>
      <w:rPr>
        <w:rFonts w:hint="default"/>
      </w:rPr>
    </w:lvl>
    <w:lvl w:ilvl="7">
      <w:start w:val="1"/>
      <w:numFmt w:val="decimal"/>
      <w:lvlText w:val="%1.%2.%3.%4.%5.%6.%7.%8"/>
      <w:lvlJc w:val="left"/>
      <w:pPr>
        <w:tabs>
          <w:tab w:val="num" w:pos="3141"/>
        </w:tabs>
        <w:ind w:left="3141" w:hanging="1440"/>
      </w:pPr>
      <w:rPr>
        <w:rFonts w:hint="default"/>
      </w:rPr>
    </w:lvl>
    <w:lvl w:ilvl="8">
      <w:start w:val="1"/>
      <w:numFmt w:val="decimal"/>
      <w:lvlText w:val="%1.%2.%3.%4.%5.%6.%7.%8.%9"/>
      <w:lvlJc w:val="left"/>
      <w:pPr>
        <w:tabs>
          <w:tab w:val="num" w:pos="3285"/>
        </w:tabs>
        <w:ind w:left="3285" w:hanging="1584"/>
      </w:pPr>
      <w:rPr>
        <w:rFonts w:hint="default"/>
      </w:rPr>
    </w:lvl>
  </w:abstractNum>
  <w:abstractNum w:abstractNumId="1" w15:restartNumberingAfterBreak="0">
    <w:nsid w:val="05BD5A4D"/>
    <w:multiLevelType w:val="multilevel"/>
    <w:tmpl w:val="41966902"/>
    <w:lvl w:ilvl="0">
      <w:start w:val="1"/>
      <w:numFmt w:val="decimal"/>
      <w:lvlText w:val="%1"/>
      <w:lvlJc w:val="left"/>
      <w:pPr>
        <w:ind w:left="432" w:hanging="432"/>
      </w:pPr>
    </w:lvl>
    <w:lvl w:ilvl="1">
      <w:start w:val="1"/>
      <w:numFmt w:val="decimal"/>
      <w:pStyle w:val="Style1"/>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7CE1D43"/>
    <w:multiLevelType w:val="hybridMultilevel"/>
    <w:tmpl w:val="4B80D246"/>
    <w:lvl w:ilvl="0" w:tplc="6D0242E2">
      <w:start w:val="1"/>
      <w:numFmt w:val="decimal"/>
      <w:pStyle w:val="Enumeratio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332CA0"/>
    <w:multiLevelType w:val="hybridMultilevel"/>
    <w:tmpl w:val="789EB36C"/>
    <w:lvl w:ilvl="0" w:tplc="E384C254">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4" w15:restartNumberingAfterBreak="0">
    <w:nsid w:val="0F9B4D4B"/>
    <w:multiLevelType w:val="hybridMultilevel"/>
    <w:tmpl w:val="BBF650D0"/>
    <w:lvl w:ilvl="0" w:tplc="8D94EFA0">
      <w:start w:val="1"/>
      <w:numFmt w:val="decimal"/>
      <w:pStyle w:val="Table"/>
      <w:lvlText w:val="Table %1"/>
      <w:lvlJc w:val="left"/>
      <w:pPr>
        <w:ind w:left="3150" w:hanging="360"/>
      </w:pPr>
      <w:rPr>
        <w:rFonts w:ascii="Calibri" w:hAnsi="Calibri" w:hint="default"/>
        <w:b/>
        <w:i w:val="0"/>
        <w:sz w:val="18"/>
        <w:szCs w:val="18"/>
      </w:rPr>
    </w:lvl>
    <w:lvl w:ilvl="1" w:tplc="38090019" w:tentative="1">
      <w:start w:val="1"/>
      <w:numFmt w:val="lowerLetter"/>
      <w:lvlText w:val="%2."/>
      <w:lvlJc w:val="left"/>
      <w:pPr>
        <w:ind w:left="3822" w:hanging="360"/>
      </w:pPr>
    </w:lvl>
    <w:lvl w:ilvl="2" w:tplc="3809001B" w:tentative="1">
      <w:start w:val="1"/>
      <w:numFmt w:val="lowerRoman"/>
      <w:lvlText w:val="%3."/>
      <w:lvlJc w:val="right"/>
      <w:pPr>
        <w:ind w:left="4542" w:hanging="180"/>
      </w:pPr>
    </w:lvl>
    <w:lvl w:ilvl="3" w:tplc="3809000F" w:tentative="1">
      <w:start w:val="1"/>
      <w:numFmt w:val="decimal"/>
      <w:lvlText w:val="%4."/>
      <w:lvlJc w:val="left"/>
      <w:pPr>
        <w:ind w:left="5262" w:hanging="360"/>
      </w:pPr>
    </w:lvl>
    <w:lvl w:ilvl="4" w:tplc="38090019" w:tentative="1">
      <w:start w:val="1"/>
      <w:numFmt w:val="lowerLetter"/>
      <w:lvlText w:val="%5."/>
      <w:lvlJc w:val="left"/>
      <w:pPr>
        <w:ind w:left="5982" w:hanging="360"/>
      </w:pPr>
    </w:lvl>
    <w:lvl w:ilvl="5" w:tplc="3809001B" w:tentative="1">
      <w:start w:val="1"/>
      <w:numFmt w:val="lowerRoman"/>
      <w:lvlText w:val="%6."/>
      <w:lvlJc w:val="right"/>
      <w:pPr>
        <w:ind w:left="6702" w:hanging="180"/>
      </w:pPr>
    </w:lvl>
    <w:lvl w:ilvl="6" w:tplc="3809000F" w:tentative="1">
      <w:start w:val="1"/>
      <w:numFmt w:val="decimal"/>
      <w:lvlText w:val="%7."/>
      <w:lvlJc w:val="left"/>
      <w:pPr>
        <w:ind w:left="7422" w:hanging="360"/>
      </w:pPr>
    </w:lvl>
    <w:lvl w:ilvl="7" w:tplc="38090019" w:tentative="1">
      <w:start w:val="1"/>
      <w:numFmt w:val="lowerLetter"/>
      <w:lvlText w:val="%8."/>
      <w:lvlJc w:val="left"/>
      <w:pPr>
        <w:ind w:left="8142" w:hanging="360"/>
      </w:pPr>
    </w:lvl>
    <w:lvl w:ilvl="8" w:tplc="3809001B" w:tentative="1">
      <w:start w:val="1"/>
      <w:numFmt w:val="lowerRoman"/>
      <w:lvlText w:val="%9."/>
      <w:lvlJc w:val="right"/>
      <w:pPr>
        <w:ind w:left="8862" w:hanging="180"/>
      </w:pPr>
    </w:lvl>
  </w:abstractNum>
  <w:abstractNum w:abstractNumId="5" w15:restartNumberingAfterBreak="0">
    <w:nsid w:val="10B520A5"/>
    <w:multiLevelType w:val="hybridMultilevel"/>
    <w:tmpl w:val="0C6261EA"/>
    <w:lvl w:ilvl="0" w:tplc="18689F3A">
      <w:start w:val="1"/>
      <w:numFmt w:val="decimal"/>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6" w15:restartNumberingAfterBreak="0">
    <w:nsid w:val="11AF22F7"/>
    <w:multiLevelType w:val="multilevel"/>
    <w:tmpl w:val="B3B82CD6"/>
    <w:lvl w:ilvl="0">
      <w:start w:val="1"/>
      <w:numFmt w:val="decimal"/>
      <w:pStyle w:val="Tabel"/>
      <w:lvlText w:val="Tabel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7" w15:restartNumberingAfterBreak="0">
    <w:nsid w:val="13EF5A4A"/>
    <w:multiLevelType w:val="multilevel"/>
    <w:tmpl w:val="A8902DA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7C748FA"/>
    <w:multiLevelType w:val="hybridMultilevel"/>
    <w:tmpl w:val="0ACCAEA0"/>
    <w:lvl w:ilvl="0" w:tplc="31CA74E0">
      <w:start w:val="1"/>
      <w:numFmt w:val="decimal"/>
      <w:pStyle w:val="enumeratiom"/>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7783C"/>
    <w:multiLevelType w:val="hybridMultilevel"/>
    <w:tmpl w:val="3790D8D2"/>
    <w:lvl w:ilvl="0" w:tplc="9C3E8D4C">
      <w:start w:val="1"/>
      <w:numFmt w:val="decimal"/>
      <w:lvlText w:val="%1."/>
      <w:lvlJc w:val="left"/>
      <w:pPr>
        <w:ind w:left="1429"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 w15:restartNumberingAfterBreak="0">
    <w:nsid w:val="29D61F55"/>
    <w:multiLevelType w:val="hybridMultilevel"/>
    <w:tmpl w:val="5B7C1FDE"/>
    <w:lvl w:ilvl="0" w:tplc="84F87E64">
      <w:start w:val="1"/>
      <w:numFmt w:val="lowerLetter"/>
      <w:lvlText w:val="(%1)"/>
      <w:lvlJc w:val="left"/>
      <w:pPr>
        <w:ind w:left="2580" w:hanging="360"/>
      </w:pPr>
      <w:rPr>
        <w:rFonts w:hint="default"/>
      </w:rPr>
    </w:lvl>
    <w:lvl w:ilvl="1" w:tplc="040C0019" w:tentative="1">
      <w:start w:val="1"/>
      <w:numFmt w:val="lowerLetter"/>
      <w:lvlText w:val="%2."/>
      <w:lvlJc w:val="left"/>
      <w:pPr>
        <w:ind w:left="3300" w:hanging="360"/>
      </w:pPr>
    </w:lvl>
    <w:lvl w:ilvl="2" w:tplc="040C001B" w:tentative="1">
      <w:start w:val="1"/>
      <w:numFmt w:val="lowerRoman"/>
      <w:lvlText w:val="%3."/>
      <w:lvlJc w:val="right"/>
      <w:pPr>
        <w:ind w:left="4020" w:hanging="180"/>
      </w:pPr>
    </w:lvl>
    <w:lvl w:ilvl="3" w:tplc="040C000F" w:tentative="1">
      <w:start w:val="1"/>
      <w:numFmt w:val="decimal"/>
      <w:lvlText w:val="%4."/>
      <w:lvlJc w:val="left"/>
      <w:pPr>
        <w:ind w:left="4740" w:hanging="360"/>
      </w:pPr>
    </w:lvl>
    <w:lvl w:ilvl="4" w:tplc="040C0019" w:tentative="1">
      <w:start w:val="1"/>
      <w:numFmt w:val="lowerLetter"/>
      <w:lvlText w:val="%5."/>
      <w:lvlJc w:val="left"/>
      <w:pPr>
        <w:ind w:left="5460" w:hanging="360"/>
      </w:pPr>
    </w:lvl>
    <w:lvl w:ilvl="5" w:tplc="040C001B" w:tentative="1">
      <w:start w:val="1"/>
      <w:numFmt w:val="lowerRoman"/>
      <w:lvlText w:val="%6."/>
      <w:lvlJc w:val="right"/>
      <w:pPr>
        <w:ind w:left="6180" w:hanging="180"/>
      </w:pPr>
    </w:lvl>
    <w:lvl w:ilvl="6" w:tplc="040C000F" w:tentative="1">
      <w:start w:val="1"/>
      <w:numFmt w:val="decimal"/>
      <w:lvlText w:val="%7."/>
      <w:lvlJc w:val="left"/>
      <w:pPr>
        <w:ind w:left="6900" w:hanging="360"/>
      </w:pPr>
    </w:lvl>
    <w:lvl w:ilvl="7" w:tplc="040C0019" w:tentative="1">
      <w:start w:val="1"/>
      <w:numFmt w:val="lowerLetter"/>
      <w:lvlText w:val="%8."/>
      <w:lvlJc w:val="left"/>
      <w:pPr>
        <w:ind w:left="7620" w:hanging="360"/>
      </w:pPr>
    </w:lvl>
    <w:lvl w:ilvl="8" w:tplc="040C001B" w:tentative="1">
      <w:start w:val="1"/>
      <w:numFmt w:val="lowerRoman"/>
      <w:lvlText w:val="%9."/>
      <w:lvlJc w:val="right"/>
      <w:pPr>
        <w:ind w:left="8340" w:hanging="180"/>
      </w:pPr>
    </w:lvl>
  </w:abstractNum>
  <w:abstractNum w:abstractNumId="11" w15:restartNumberingAfterBreak="0">
    <w:nsid w:val="2DAC612E"/>
    <w:multiLevelType w:val="hybridMultilevel"/>
    <w:tmpl w:val="CD7ED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62C47"/>
    <w:multiLevelType w:val="hybridMultilevel"/>
    <w:tmpl w:val="94C24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14A1F45"/>
    <w:multiLevelType w:val="hybridMultilevel"/>
    <w:tmpl w:val="2F66C62A"/>
    <w:lvl w:ilvl="0" w:tplc="11F089D4">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5" w15:restartNumberingAfterBreak="0">
    <w:nsid w:val="34931B15"/>
    <w:multiLevelType w:val="hybridMultilevel"/>
    <w:tmpl w:val="83FE3F02"/>
    <w:lvl w:ilvl="0" w:tplc="09124D1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6" w15:restartNumberingAfterBreak="0">
    <w:nsid w:val="34FB4EF2"/>
    <w:multiLevelType w:val="multilevel"/>
    <w:tmpl w:val="BC32701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383DAC"/>
    <w:multiLevelType w:val="multilevel"/>
    <w:tmpl w:val="5E486A26"/>
    <w:lvl w:ilvl="0">
      <w:start w:val="1"/>
      <w:numFmt w:val="decimal"/>
      <w:pStyle w:val="Figure"/>
      <w:lvlText w:val="Figure %1"/>
      <w:lvlJc w:val="left"/>
      <w:pPr>
        <w:tabs>
          <w:tab w:val="num" w:pos="1560"/>
        </w:tabs>
        <w:ind w:left="710" w:firstLine="0"/>
      </w:pPr>
      <w:rPr>
        <w:rFonts w:asciiTheme="minorHAnsi" w:hAnsiTheme="minorHAnsi" w:cstheme="minorHAnsi" w:hint="default"/>
        <w:b/>
        <w:bCs/>
        <w:i w:val="0"/>
        <w:iCs w:val="0"/>
        <w:caps w:val="0"/>
        <w:smallCaps w:val="0"/>
        <w:strike w:val="0"/>
        <w:dstrike w:val="0"/>
        <w:noProof w:val="0"/>
        <w:vanish w:val="0"/>
        <w:color w:val="00000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15:restartNumberingAfterBreak="0">
    <w:nsid w:val="3AB14E5A"/>
    <w:multiLevelType w:val="hybridMultilevel"/>
    <w:tmpl w:val="066E06B0"/>
    <w:lvl w:ilvl="0" w:tplc="57F261CA">
      <w:start w:val="1"/>
      <w:numFmt w:val="decimal"/>
      <w:lvlText w:val="%1."/>
      <w:lvlJc w:val="left"/>
      <w:pPr>
        <w:ind w:left="851" w:hanging="360"/>
      </w:pPr>
      <w:rPr>
        <w:rFonts w:hint="default"/>
      </w:rPr>
    </w:lvl>
    <w:lvl w:ilvl="1" w:tplc="38090019" w:tentative="1">
      <w:start w:val="1"/>
      <w:numFmt w:val="lowerLetter"/>
      <w:lvlText w:val="%2."/>
      <w:lvlJc w:val="left"/>
      <w:pPr>
        <w:ind w:left="1571" w:hanging="360"/>
      </w:pPr>
    </w:lvl>
    <w:lvl w:ilvl="2" w:tplc="3809001B" w:tentative="1">
      <w:start w:val="1"/>
      <w:numFmt w:val="lowerRoman"/>
      <w:lvlText w:val="%3."/>
      <w:lvlJc w:val="right"/>
      <w:pPr>
        <w:ind w:left="2291" w:hanging="180"/>
      </w:pPr>
    </w:lvl>
    <w:lvl w:ilvl="3" w:tplc="3809000F" w:tentative="1">
      <w:start w:val="1"/>
      <w:numFmt w:val="decimal"/>
      <w:lvlText w:val="%4."/>
      <w:lvlJc w:val="left"/>
      <w:pPr>
        <w:ind w:left="3011" w:hanging="360"/>
      </w:pPr>
    </w:lvl>
    <w:lvl w:ilvl="4" w:tplc="38090019" w:tentative="1">
      <w:start w:val="1"/>
      <w:numFmt w:val="lowerLetter"/>
      <w:lvlText w:val="%5."/>
      <w:lvlJc w:val="left"/>
      <w:pPr>
        <w:ind w:left="3731" w:hanging="360"/>
      </w:pPr>
    </w:lvl>
    <w:lvl w:ilvl="5" w:tplc="3809001B" w:tentative="1">
      <w:start w:val="1"/>
      <w:numFmt w:val="lowerRoman"/>
      <w:lvlText w:val="%6."/>
      <w:lvlJc w:val="right"/>
      <w:pPr>
        <w:ind w:left="4451" w:hanging="180"/>
      </w:pPr>
    </w:lvl>
    <w:lvl w:ilvl="6" w:tplc="3809000F" w:tentative="1">
      <w:start w:val="1"/>
      <w:numFmt w:val="decimal"/>
      <w:lvlText w:val="%7."/>
      <w:lvlJc w:val="left"/>
      <w:pPr>
        <w:ind w:left="5171" w:hanging="360"/>
      </w:pPr>
    </w:lvl>
    <w:lvl w:ilvl="7" w:tplc="38090019" w:tentative="1">
      <w:start w:val="1"/>
      <w:numFmt w:val="lowerLetter"/>
      <w:lvlText w:val="%8."/>
      <w:lvlJc w:val="left"/>
      <w:pPr>
        <w:ind w:left="5891" w:hanging="360"/>
      </w:pPr>
    </w:lvl>
    <w:lvl w:ilvl="8" w:tplc="3809001B" w:tentative="1">
      <w:start w:val="1"/>
      <w:numFmt w:val="lowerRoman"/>
      <w:lvlText w:val="%9."/>
      <w:lvlJc w:val="right"/>
      <w:pPr>
        <w:ind w:left="6611" w:hanging="180"/>
      </w:pPr>
    </w:lvl>
  </w:abstractNum>
  <w:abstractNum w:abstractNumId="19" w15:restartNumberingAfterBreak="0">
    <w:nsid w:val="3AD70AF3"/>
    <w:multiLevelType w:val="multilevel"/>
    <w:tmpl w:val="56E0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A4990"/>
    <w:multiLevelType w:val="hybridMultilevel"/>
    <w:tmpl w:val="39AE337A"/>
    <w:lvl w:ilvl="0" w:tplc="6156AE56">
      <w:start w:val="1"/>
      <w:numFmt w:val="decimal"/>
      <w:pStyle w:val="Enumerat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604FC"/>
    <w:multiLevelType w:val="hybridMultilevel"/>
    <w:tmpl w:val="53DA4070"/>
    <w:lvl w:ilvl="0" w:tplc="9DE02E2E">
      <w:start w:val="1"/>
      <w:numFmt w:val="decimal"/>
      <w:pStyle w:val="Reference"/>
      <w:lvlText w:val="[%1]"/>
      <w:lvlJc w:val="left"/>
      <w:pPr>
        <w:tabs>
          <w:tab w:val="num" w:pos="2907"/>
        </w:tabs>
        <w:ind w:left="2907" w:hanging="567"/>
      </w:pPr>
      <w:rPr>
        <w:rFonts w:hint="default"/>
        <w:b w:val="0"/>
        <w:i w:val="0"/>
      </w:r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22" w15:restartNumberingAfterBreak="0">
    <w:nsid w:val="462C3D2D"/>
    <w:multiLevelType w:val="multilevel"/>
    <w:tmpl w:val="6C86BD74"/>
    <w:lvl w:ilvl="0">
      <w:start w:val="1"/>
      <w:numFmt w:val="none"/>
      <w:suff w:val="space"/>
      <w:lvlText w:val="7."/>
      <w:lvlJc w:val="left"/>
      <w:pPr>
        <w:ind w:left="0" w:firstLine="0"/>
      </w:pPr>
      <w:rPr>
        <w:rFonts w:ascii="Times New Roman" w:hAnsi="Times New Roman" w:hint="default"/>
        <w:b/>
        <w:i w:val="0"/>
        <w:color w:val="000000"/>
        <w:spacing w:val="0"/>
        <w:w w:val="100"/>
        <w:kern w:val="0"/>
        <w:position w:val="0"/>
        <w:sz w:val="24"/>
        <w:szCs w:val="24"/>
      </w:rPr>
    </w:lvl>
    <w:lvl w:ilvl="1">
      <w:start w:val="1"/>
      <w:numFmt w:val="decimal"/>
      <w:pStyle w:val="SectionHeading"/>
      <w:suff w:val="space"/>
      <w:lvlText w:val="7.%2"/>
      <w:lvlJc w:val="left"/>
      <w:pPr>
        <w:ind w:left="0" w:firstLine="0"/>
      </w:pPr>
      <w:rPr>
        <w:rFonts w:ascii="Times New Roman" w:hAnsi="Times New Roman" w:hint="default"/>
        <w:b/>
        <w:i w:val="0"/>
        <w:color w:val="000000"/>
        <w:spacing w:val="0"/>
        <w:w w:val="100"/>
        <w:position w:val="0"/>
        <w:sz w:val="22"/>
        <w:szCs w:val="22"/>
      </w:rPr>
    </w:lvl>
    <w:lvl w:ilvl="2">
      <w:start w:val="1"/>
      <w:numFmt w:val="decimal"/>
      <w:suff w:val="space"/>
      <w:lvlText w:val="%17.%2.%3."/>
      <w:lvlJc w:val="left"/>
      <w:pPr>
        <w:ind w:left="0" w:firstLine="0"/>
      </w:pPr>
      <w:rPr>
        <w:rFonts w:ascii="Times New Roman" w:hAnsi="Times New Roman" w:hint="default"/>
        <w:b/>
        <w:i w:val="0"/>
        <w:color w:val="000000"/>
        <w:spacing w:val="0"/>
        <w:w w:val="100"/>
        <w:position w:val="0"/>
        <w:sz w:val="20"/>
        <w:szCs w:val="20"/>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0760BEB"/>
    <w:multiLevelType w:val="multilevel"/>
    <w:tmpl w:val="C1E0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24245B"/>
    <w:multiLevelType w:val="hybridMultilevel"/>
    <w:tmpl w:val="41A4C166"/>
    <w:lvl w:ilvl="0" w:tplc="06DC8CCE">
      <w:start w:val="1"/>
      <w:numFmt w:val="lowerLetter"/>
      <w:pStyle w:val="Table1"/>
      <w:lvlText w:val="(%1)"/>
      <w:lvlJc w:val="left"/>
      <w:pPr>
        <w:ind w:left="2040" w:hanging="360"/>
      </w:pPr>
      <w:rPr>
        <w:rFonts w:hint="default"/>
      </w:rPr>
    </w:lvl>
    <w:lvl w:ilvl="1" w:tplc="04090019" w:tentative="1">
      <w:start w:val="1"/>
      <w:numFmt w:val="lowerLetter"/>
      <w:lvlText w:val="%2)"/>
      <w:lvlJc w:val="left"/>
      <w:pPr>
        <w:ind w:left="2560" w:hanging="440"/>
      </w:pPr>
    </w:lvl>
    <w:lvl w:ilvl="2" w:tplc="0409001B" w:tentative="1">
      <w:start w:val="1"/>
      <w:numFmt w:val="lowerRoman"/>
      <w:lvlText w:val="%3."/>
      <w:lvlJc w:val="right"/>
      <w:pPr>
        <w:ind w:left="3000" w:hanging="440"/>
      </w:pPr>
    </w:lvl>
    <w:lvl w:ilvl="3" w:tplc="0409000F" w:tentative="1">
      <w:start w:val="1"/>
      <w:numFmt w:val="decimal"/>
      <w:lvlText w:val="%4."/>
      <w:lvlJc w:val="left"/>
      <w:pPr>
        <w:ind w:left="3440" w:hanging="440"/>
      </w:pPr>
    </w:lvl>
    <w:lvl w:ilvl="4" w:tplc="04090019" w:tentative="1">
      <w:start w:val="1"/>
      <w:numFmt w:val="lowerLetter"/>
      <w:lvlText w:val="%5)"/>
      <w:lvlJc w:val="left"/>
      <w:pPr>
        <w:ind w:left="3880" w:hanging="440"/>
      </w:pPr>
    </w:lvl>
    <w:lvl w:ilvl="5" w:tplc="0409001B" w:tentative="1">
      <w:start w:val="1"/>
      <w:numFmt w:val="lowerRoman"/>
      <w:lvlText w:val="%6."/>
      <w:lvlJc w:val="right"/>
      <w:pPr>
        <w:ind w:left="4320" w:hanging="440"/>
      </w:pPr>
    </w:lvl>
    <w:lvl w:ilvl="6" w:tplc="0409000F" w:tentative="1">
      <w:start w:val="1"/>
      <w:numFmt w:val="decimal"/>
      <w:lvlText w:val="%7."/>
      <w:lvlJc w:val="left"/>
      <w:pPr>
        <w:ind w:left="4760" w:hanging="440"/>
      </w:pPr>
    </w:lvl>
    <w:lvl w:ilvl="7" w:tplc="04090019" w:tentative="1">
      <w:start w:val="1"/>
      <w:numFmt w:val="lowerLetter"/>
      <w:lvlText w:val="%8)"/>
      <w:lvlJc w:val="left"/>
      <w:pPr>
        <w:ind w:left="5200" w:hanging="440"/>
      </w:pPr>
    </w:lvl>
    <w:lvl w:ilvl="8" w:tplc="0409001B" w:tentative="1">
      <w:start w:val="1"/>
      <w:numFmt w:val="lowerRoman"/>
      <w:lvlText w:val="%9."/>
      <w:lvlJc w:val="right"/>
      <w:pPr>
        <w:ind w:left="5640" w:hanging="440"/>
      </w:pPr>
    </w:lvl>
  </w:abstractNum>
  <w:abstractNum w:abstractNumId="26" w15:restartNumberingAfterBreak="0">
    <w:nsid w:val="56205803"/>
    <w:multiLevelType w:val="multilevel"/>
    <w:tmpl w:val="AA9EF6E6"/>
    <w:lvl w:ilvl="0">
      <w:start w:val="1"/>
      <w:numFmt w:val="decimal"/>
      <w:pStyle w:val="Els-1storder-head"/>
      <w:suff w:val="space"/>
      <w:lvlText w:val="%1."/>
      <w:lvlJc w:val="left"/>
      <w:pPr>
        <w:ind w:left="54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7" w15:restartNumberingAfterBreak="0">
    <w:nsid w:val="56634A6B"/>
    <w:multiLevelType w:val="hybridMultilevel"/>
    <w:tmpl w:val="5B7C1FDE"/>
    <w:lvl w:ilvl="0" w:tplc="84F87E64">
      <w:start w:val="1"/>
      <w:numFmt w:val="lowerLetter"/>
      <w:lvlText w:val="(%1)"/>
      <w:lvlJc w:val="left"/>
      <w:pPr>
        <w:ind w:left="2580" w:hanging="360"/>
      </w:pPr>
      <w:rPr>
        <w:rFonts w:hint="default"/>
      </w:rPr>
    </w:lvl>
    <w:lvl w:ilvl="1" w:tplc="040C0019" w:tentative="1">
      <w:start w:val="1"/>
      <w:numFmt w:val="lowerLetter"/>
      <w:lvlText w:val="%2."/>
      <w:lvlJc w:val="left"/>
      <w:pPr>
        <w:ind w:left="3300" w:hanging="360"/>
      </w:pPr>
    </w:lvl>
    <w:lvl w:ilvl="2" w:tplc="040C001B" w:tentative="1">
      <w:start w:val="1"/>
      <w:numFmt w:val="lowerRoman"/>
      <w:lvlText w:val="%3."/>
      <w:lvlJc w:val="right"/>
      <w:pPr>
        <w:ind w:left="4020" w:hanging="180"/>
      </w:pPr>
    </w:lvl>
    <w:lvl w:ilvl="3" w:tplc="040C000F" w:tentative="1">
      <w:start w:val="1"/>
      <w:numFmt w:val="decimal"/>
      <w:lvlText w:val="%4."/>
      <w:lvlJc w:val="left"/>
      <w:pPr>
        <w:ind w:left="4740" w:hanging="360"/>
      </w:pPr>
    </w:lvl>
    <w:lvl w:ilvl="4" w:tplc="040C0019" w:tentative="1">
      <w:start w:val="1"/>
      <w:numFmt w:val="lowerLetter"/>
      <w:lvlText w:val="%5."/>
      <w:lvlJc w:val="left"/>
      <w:pPr>
        <w:ind w:left="5460" w:hanging="360"/>
      </w:pPr>
    </w:lvl>
    <w:lvl w:ilvl="5" w:tplc="040C001B" w:tentative="1">
      <w:start w:val="1"/>
      <w:numFmt w:val="lowerRoman"/>
      <w:lvlText w:val="%6."/>
      <w:lvlJc w:val="right"/>
      <w:pPr>
        <w:ind w:left="6180" w:hanging="180"/>
      </w:pPr>
    </w:lvl>
    <w:lvl w:ilvl="6" w:tplc="040C000F" w:tentative="1">
      <w:start w:val="1"/>
      <w:numFmt w:val="decimal"/>
      <w:lvlText w:val="%7."/>
      <w:lvlJc w:val="left"/>
      <w:pPr>
        <w:ind w:left="6900" w:hanging="360"/>
      </w:pPr>
    </w:lvl>
    <w:lvl w:ilvl="7" w:tplc="040C0019" w:tentative="1">
      <w:start w:val="1"/>
      <w:numFmt w:val="lowerLetter"/>
      <w:lvlText w:val="%8."/>
      <w:lvlJc w:val="left"/>
      <w:pPr>
        <w:ind w:left="7620" w:hanging="360"/>
      </w:pPr>
    </w:lvl>
    <w:lvl w:ilvl="8" w:tplc="040C001B" w:tentative="1">
      <w:start w:val="1"/>
      <w:numFmt w:val="lowerRoman"/>
      <w:lvlText w:val="%9."/>
      <w:lvlJc w:val="right"/>
      <w:pPr>
        <w:ind w:left="8340" w:hanging="180"/>
      </w:pPr>
    </w:lvl>
  </w:abstractNum>
  <w:abstractNum w:abstractNumId="28" w15:restartNumberingAfterBreak="0">
    <w:nsid w:val="5708110E"/>
    <w:multiLevelType w:val="multilevel"/>
    <w:tmpl w:val="D67A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427F4"/>
    <w:multiLevelType w:val="hybridMultilevel"/>
    <w:tmpl w:val="DEE2118E"/>
    <w:lvl w:ilvl="0" w:tplc="154C59B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C87FD9"/>
    <w:multiLevelType w:val="multilevel"/>
    <w:tmpl w:val="439C0FEA"/>
    <w:lvl w:ilvl="0">
      <w:start w:val="1"/>
      <w:numFmt w:val="decimal"/>
      <w:pStyle w:val="Figurecenter"/>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5DF82F64"/>
    <w:multiLevelType w:val="hybridMultilevel"/>
    <w:tmpl w:val="B8A064C0"/>
    <w:lvl w:ilvl="0" w:tplc="291EBCCE">
      <w:start w:val="1"/>
      <w:numFmt w:val="lowerRoman"/>
      <w:lvlText w:val="%1)"/>
      <w:lvlJc w:val="left"/>
      <w:pPr>
        <w:ind w:left="1080" w:hanging="720"/>
      </w:pPr>
      <w:rPr>
        <w:rFonts w:ascii="Times New Roman" w:hAnsi="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B80BF2"/>
    <w:multiLevelType w:val="hybridMultilevel"/>
    <w:tmpl w:val="1BDE70E0"/>
    <w:lvl w:ilvl="0" w:tplc="6ABE7056">
      <w:start w:val="7"/>
      <w:numFmt w:val="bullet"/>
      <w:lvlText w:val="-"/>
      <w:lvlJc w:val="left"/>
      <w:pPr>
        <w:tabs>
          <w:tab w:val="num" w:pos="720"/>
        </w:tabs>
        <w:ind w:left="72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C20FDB"/>
    <w:multiLevelType w:val="multilevel"/>
    <w:tmpl w:val="AE8490E4"/>
    <w:lvl w:ilvl="0">
      <w:start w:val="1"/>
      <w:numFmt w:val="decimal"/>
      <w:pStyle w:val="FigCaption"/>
      <w:lvlText w:val="FIGURE %1."/>
      <w:lvlJc w:val="left"/>
      <w:pPr>
        <w:tabs>
          <w:tab w:val="num" w:pos="760"/>
        </w:tabs>
        <w:ind w:left="0" w:firstLine="0"/>
      </w:pPr>
      <w:rPr>
        <w:rFonts w:hint="default"/>
        <w:color w:val="00629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E1E4B3E"/>
    <w:multiLevelType w:val="multilevel"/>
    <w:tmpl w:val="4F68AC1A"/>
    <w:lvl w:ilvl="0">
      <w:start w:val="1"/>
      <w:numFmt w:val="decimal"/>
      <w:pStyle w:val="sectio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A2E130A"/>
    <w:multiLevelType w:val="multilevel"/>
    <w:tmpl w:val="291E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33395C"/>
    <w:multiLevelType w:val="multilevel"/>
    <w:tmpl w:val="A8902DA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6032D0"/>
    <w:multiLevelType w:val="hybridMultilevel"/>
    <w:tmpl w:val="13ECB614"/>
    <w:lvl w:ilvl="0" w:tplc="BC26832A">
      <w:start w:val="1"/>
      <w:numFmt w:val="decimal"/>
      <w:pStyle w:val="figur"/>
      <w:lvlText w:val="Figure %1"/>
      <w:lvlJc w:val="left"/>
      <w:pPr>
        <w:ind w:left="786" w:hanging="360"/>
      </w:pPr>
      <w:rPr>
        <w:rFonts w:hint="default"/>
        <w:b/>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1546116">
    <w:abstractNumId w:val="30"/>
  </w:num>
  <w:num w:numId="2" w16cid:durableId="154499009">
    <w:abstractNumId w:val="17"/>
  </w:num>
  <w:num w:numId="3" w16cid:durableId="918752595">
    <w:abstractNumId w:val="21"/>
  </w:num>
  <w:num w:numId="4" w16cid:durableId="1856383868">
    <w:abstractNumId w:val="0"/>
  </w:num>
  <w:num w:numId="5" w16cid:durableId="1325820021">
    <w:abstractNumId w:val="4"/>
  </w:num>
  <w:num w:numId="6" w16cid:durableId="1158839379">
    <w:abstractNumId w:val="14"/>
  </w:num>
  <w:num w:numId="7" w16cid:durableId="999187466">
    <w:abstractNumId w:val="6"/>
  </w:num>
  <w:num w:numId="8" w16cid:durableId="1767386248">
    <w:abstractNumId w:val="22"/>
  </w:num>
  <w:num w:numId="9" w16cid:durableId="367148791">
    <w:abstractNumId w:val="8"/>
  </w:num>
  <w:num w:numId="10" w16cid:durableId="748310868">
    <w:abstractNumId w:val="25"/>
  </w:num>
  <w:num w:numId="11" w16cid:durableId="1910846013">
    <w:abstractNumId w:val="23"/>
  </w:num>
  <w:num w:numId="12" w16cid:durableId="51123749">
    <w:abstractNumId w:val="20"/>
  </w:num>
  <w:num w:numId="13" w16cid:durableId="1043553588">
    <w:abstractNumId w:val="34"/>
  </w:num>
  <w:num w:numId="14" w16cid:durableId="1352996372">
    <w:abstractNumId w:val="1"/>
  </w:num>
  <w:num w:numId="15" w16cid:durableId="1590891428">
    <w:abstractNumId w:val="2"/>
  </w:num>
  <w:num w:numId="16" w16cid:durableId="1794473595">
    <w:abstractNumId w:val="37"/>
  </w:num>
  <w:num w:numId="17" w16cid:durableId="301663516">
    <w:abstractNumId w:val="26"/>
  </w:num>
  <w:num w:numId="18" w16cid:durableId="112868062">
    <w:abstractNumId w:val="33"/>
  </w:num>
  <w:num w:numId="19" w16cid:durableId="1597202235">
    <w:abstractNumId w:val="2"/>
    <w:lvlOverride w:ilvl="0">
      <w:startOverride w:val="1"/>
    </w:lvlOverride>
  </w:num>
  <w:num w:numId="20" w16cid:durableId="2004162094">
    <w:abstractNumId w:val="12"/>
  </w:num>
  <w:num w:numId="21" w16cid:durableId="5637396">
    <w:abstractNumId w:val="11"/>
  </w:num>
  <w:num w:numId="22" w16cid:durableId="1976829995">
    <w:abstractNumId w:val="32"/>
  </w:num>
  <w:num w:numId="23" w16cid:durableId="51540657">
    <w:abstractNumId w:val="29"/>
  </w:num>
  <w:num w:numId="24" w16cid:durableId="9145113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8618099">
    <w:abstractNumId w:val="5"/>
  </w:num>
  <w:num w:numId="26" w16cid:durableId="983505212">
    <w:abstractNumId w:val="7"/>
  </w:num>
  <w:num w:numId="27" w16cid:durableId="1185170017">
    <w:abstractNumId w:val="36"/>
  </w:num>
  <w:num w:numId="28" w16cid:durableId="532963426">
    <w:abstractNumId w:val="19"/>
  </w:num>
  <w:num w:numId="29" w16cid:durableId="17509327">
    <w:abstractNumId w:val="24"/>
  </w:num>
  <w:num w:numId="30" w16cid:durableId="1890144240">
    <w:abstractNumId w:val="28"/>
  </w:num>
  <w:num w:numId="31" w16cid:durableId="1721515857">
    <w:abstractNumId w:val="35"/>
  </w:num>
  <w:num w:numId="32" w16cid:durableId="863832561">
    <w:abstractNumId w:val="16"/>
  </w:num>
  <w:num w:numId="33" w16cid:durableId="761339075">
    <w:abstractNumId w:val="31"/>
  </w:num>
  <w:num w:numId="34" w16cid:durableId="789086048">
    <w:abstractNumId w:val="10"/>
  </w:num>
  <w:num w:numId="35" w16cid:durableId="742677544">
    <w:abstractNumId w:val="27"/>
  </w:num>
  <w:num w:numId="36" w16cid:durableId="1410425570">
    <w:abstractNumId w:val="2"/>
    <w:lvlOverride w:ilvl="0">
      <w:startOverride w:val="1"/>
    </w:lvlOverride>
  </w:num>
  <w:num w:numId="37" w16cid:durableId="1330281990">
    <w:abstractNumId w:val="18"/>
  </w:num>
  <w:num w:numId="38" w16cid:durableId="66349312">
    <w:abstractNumId w:val="3"/>
  </w:num>
  <w:num w:numId="39" w16cid:durableId="889150670">
    <w:abstractNumId w:val="9"/>
  </w:num>
  <w:num w:numId="40" w16cid:durableId="2038503136">
    <w:abstractNumId w:val="2"/>
    <w:lvlOverride w:ilvl="0">
      <w:startOverride w:val="1"/>
    </w:lvlOverride>
  </w:num>
  <w:num w:numId="41" w16cid:durableId="1736125907">
    <w:abstractNumId w:val="2"/>
    <w:lvlOverride w:ilvl="0">
      <w:startOverride w:val="1"/>
    </w:lvlOverride>
  </w:num>
  <w:num w:numId="42" w16cid:durableId="27534688">
    <w:abstractNumId w:val="2"/>
    <w:lvlOverride w:ilvl="0">
      <w:startOverride w:val="1"/>
    </w:lvlOverride>
  </w:num>
  <w:num w:numId="43" w16cid:durableId="1295676871">
    <w:abstractNumId w:val="2"/>
    <w:lvlOverride w:ilvl="0">
      <w:startOverride w:val="1"/>
    </w:lvlOverride>
  </w:num>
  <w:num w:numId="44" w16cid:durableId="83459437">
    <w:abstractNumId w:val="15"/>
  </w:num>
  <w:num w:numId="45" w16cid:durableId="678970158">
    <w:abstractNumId w:val="13"/>
  </w:num>
  <w:num w:numId="46" w16cid:durableId="19453080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MDY0MjWxNDEwMLe0tDRS0lEKTi0uzszPAykwrwUAu97JmSwAAAA="/>
  </w:docVars>
  <w:rsids>
    <w:rsidRoot w:val="00E426F4"/>
    <w:rsid w:val="00000870"/>
    <w:rsid w:val="000009A2"/>
    <w:rsid w:val="00000F44"/>
    <w:rsid w:val="00001A16"/>
    <w:rsid w:val="00003C22"/>
    <w:rsid w:val="000046F3"/>
    <w:rsid w:val="00004DFD"/>
    <w:rsid w:val="000052A0"/>
    <w:rsid w:val="000057C9"/>
    <w:rsid w:val="000061CF"/>
    <w:rsid w:val="000105D3"/>
    <w:rsid w:val="000107D9"/>
    <w:rsid w:val="0001086E"/>
    <w:rsid w:val="00011470"/>
    <w:rsid w:val="000116E6"/>
    <w:rsid w:val="00011C24"/>
    <w:rsid w:val="00011EE1"/>
    <w:rsid w:val="00014D8A"/>
    <w:rsid w:val="00014E7B"/>
    <w:rsid w:val="000156E2"/>
    <w:rsid w:val="00015E83"/>
    <w:rsid w:val="0001603C"/>
    <w:rsid w:val="000163F6"/>
    <w:rsid w:val="0001683F"/>
    <w:rsid w:val="00016C85"/>
    <w:rsid w:val="00016CAD"/>
    <w:rsid w:val="0001758A"/>
    <w:rsid w:val="000178F6"/>
    <w:rsid w:val="00020192"/>
    <w:rsid w:val="00020224"/>
    <w:rsid w:val="000209C4"/>
    <w:rsid w:val="000215B8"/>
    <w:rsid w:val="00021657"/>
    <w:rsid w:val="000219B3"/>
    <w:rsid w:val="00021E5F"/>
    <w:rsid w:val="00022C64"/>
    <w:rsid w:val="00023084"/>
    <w:rsid w:val="000237D3"/>
    <w:rsid w:val="00023EAF"/>
    <w:rsid w:val="000245C9"/>
    <w:rsid w:val="00025D04"/>
    <w:rsid w:val="00026606"/>
    <w:rsid w:val="00026632"/>
    <w:rsid w:val="00027533"/>
    <w:rsid w:val="00027A79"/>
    <w:rsid w:val="00030420"/>
    <w:rsid w:val="00030506"/>
    <w:rsid w:val="0003075E"/>
    <w:rsid w:val="00030E1D"/>
    <w:rsid w:val="00031123"/>
    <w:rsid w:val="00031218"/>
    <w:rsid w:val="00031BBE"/>
    <w:rsid w:val="00031D9B"/>
    <w:rsid w:val="00031E1B"/>
    <w:rsid w:val="00031F81"/>
    <w:rsid w:val="000322EE"/>
    <w:rsid w:val="00033684"/>
    <w:rsid w:val="000346B0"/>
    <w:rsid w:val="00034896"/>
    <w:rsid w:val="00034A56"/>
    <w:rsid w:val="0003503D"/>
    <w:rsid w:val="00035569"/>
    <w:rsid w:val="00035865"/>
    <w:rsid w:val="00035D8B"/>
    <w:rsid w:val="00036118"/>
    <w:rsid w:val="00036236"/>
    <w:rsid w:val="000364B6"/>
    <w:rsid w:val="0003678E"/>
    <w:rsid w:val="00036A1C"/>
    <w:rsid w:val="00037FAA"/>
    <w:rsid w:val="00040068"/>
    <w:rsid w:val="000401A6"/>
    <w:rsid w:val="00040924"/>
    <w:rsid w:val="00040A39"/>
    <w:rsid w:val="000416D7"/>
    <w:rsid w:val="00042815"/>
    <w:rsid w:val="00042B02"/>
    <w:rsid w:val="0004339A"/>
    <w:rsid w:val="00043E41"/>
    <w:rsid w:val="00044B71"/>
    <w:rsid w:val="00045759"/>
    <w:rsid w:val="00045AE0"/>
    <w:rsid w:val="000462F7"/>
    <w:rsid w:val="00047A45"/>
    <w:rsid w:val="00050A6F"/>
    <w:rsid w:val="00050AC8"/>
    <w:rsid w:val="00051803"/>
    <w:rsid w:val="00052342"/>
    <w:rsid w:val="00052CF6"/>
    <w:rsid w:val="00052D66"/>
    <w:rsid w:val="00052E45"/>
    <w:rsid w:val="00052EB4"/>
    <w:rsid w:val="0005321A"/>
    <w:rsid w:val="000534DE"/>
    <w:rsid w:val="000537C4"/>
    <w:rsid w:val="000539D9"/>
    <w:rsid w:val="00053C53"/>
    <w:rsid w:val="00053FC8"/>
    <w:rsid w:val="00053FEA"/>
    <w:rsid w:val="00054716"/>
    <w:rsid w:val="00054FA9"/>
    <w:rsid w:val="000557B9"/>
    <w:rsid w:val="00056B5D"/>
    <w:rsid w:val="000572AB"/>
    <w:rsid w:val="00057A0F"/>
    <w:rsid w:val="0006002E"/>
    <w:rsid w:val="000608D6"/>
    <w:rsid w:val="00061A05"/>
    <w:rsid w:val="0006210E"/>
    <w:rsid w:val="0006272C"/>
    <w:rsid w:val="00062A58"/>
    <w:rsid w:val="00063032"/>
    <w:rsid w:val="00064022"/>
    <w:rsid w:val="000645B6"/>
    <w:rsid w:val="000645BF"/>
    <w:rsid w:val="00064C88"/>
    <w:rsid w:val="00064E49"/>
    <w:rsid w:val="0006580A"/>
    <w:rsid w:val="00065BFA"/>
    <w:rsid w:val="00065C5C"/>
    <w:rsid w:val="00065D50"/>
    <w:rsid w:val="00065EAE"/>
    <w:rsid w:val="00066804"/>
    <w:rsid w:val="00066AAB"/>
    <w:rsid w:val="000700BC"/>
    <w:rsid w:val="000702FF"/>
    <w:rsid w:val="000708FD"/>
    <w:rsid w:val="0007119F"/>
    <w:rsid w:val="00071CFB"/>
    <w:rsid w:val="00072B2C"/>
    <w:rsid w:val="00072C73"/>
    <w:rsid w:val="00073429"/>
    <w:rsid w:val="00073560"/>
    <w:rsid w:val="00073884"/>
    <w:rsid w:val="00073E9A"/>
    <w:rsid w:val="00073EBB"/>
    <w:rsid w:val="0007415B"/>
    <w:rsid w:val="0007484D"/>
    <w:rsid w:val="00075129"/>
    <w:rsid w:val="000752EE"/>
    <w:rsid w:val="000753E1"/>
    <w:rsid w:val="0007584F"/>
    <w:rsid w:val="00076442"/>
    <w:rsid w:val="0007687E"/>
    <w:rsid w:val="000801CC"/>
    <w:rsid w:val="000803B7"/>
    <w:rsid w:val="0008053A"/>
    <w:rsid w:val="000809FD"/>
    <w:rsid w:val="0008135D"/>
    <w:rsid w:val="00081965"/>
    <w:rsid w:val="00081ACF"/>
    <w:rsid w:val="00081D4A"/>
    <w:rsid w:val="00083597"/>
    <w:rsid w:val="000849BD"/>
    <w:rsid w:val="00084C49"/>
    <w:rsid w:val="00084DF2"/>
    <w:rsid w:val="0008591C"/>
    <w:rsid w:val="00085B7A"/>
    <w:rsid w:val="00085C00"/>
    <w:rsid w:val="000862EC"/>
    <w:rsid w:val="000869E5"/>
    <w:rsid w:val="00086C7E"/>
    <w:rsid w:val="00086C9E"/>
    <w:rsid w:val="00087E78"/>
    <w:rsid w:val="00090EF6"/>
    <w:rsid w:val="00091E14"/>
    <w:rsid w:val="00091EDC"/>
    <w:rsid w:val="000922F5"/>
    <w:rsid w:val="00092390"/>
    <w:rsid w:val="00092766"/>
    <w:rsid w:val="000928C7"/>
    <w:rsid w:val="000929D1"/>
    <w:rsid w:val="00093419"/>
    <w:rsid w:val="00093B6A"/>
    <w:rsid w:val="00093E52"/>
    <w:rsid w:val="000955B9"/>
    <w:rsid w:val="0009583C"/>
    <w:rsid w:val="00095B1C"/>
    <w:rsid w:val="00095EE5"/>
    <w:rsid w:val="000A0809"/>
    <w:rsid w:val="000A232E"/>
    <w:rsid w:val="000A2A0D"/>
    <w:rsid w:val="000A3BB1"/>
    <w:rsid w:val="000A40A5"/>
    <w:rsid w:val="000A43F6"/>
    <w:rsid w:val="000A59BF"/>
    <w:rsid w:val="000A6B13"/>
    <w:rsid w:val="000A7D06"/>
    <w:rsid w:val="000A7E16"/>
    <w:rsid w:val="000B0F3C"/>
    <w:rsid w:val="000B37E1"/>
    <w:rsid w:val="000B5CDD"/>
    <w:rsid w:val="000B618A"/>
    <w:rsid w:val="000B6CEF"/>
    <w:rsid w:val="000B72A8"/>
    <w:rsid w:val="000B7891"/>
    <w:rsid w:val="000B7BA3"/>
    <w:rsid w:val="000C1441"/>
    <w:rsid w:val="000C268B"/>
    <w:rsid w:val="000C272A"/>
    <w:rsid w:val="000C28FD"/>
    <w:rsid w:val="000C36C2"/>
    <w:rsid w:val="000C37A9"/>
    <w:rsid w:val="000C51A1"/>
    <w:rsid w:val="000C587C"/>
    <w:rsid w:val="000C5CB5"/>
    <w:rsid w:val="000C63FC"/>
    <w:rsid w:val="000C6564"/>
    <w:rsid w:val="000C7485"/>
    <w:rsid w:val="000C773A"/>
    <w:rsid w:val="000C7D66"/>
    <w:rsid w:val="000D086D"/>
    <w:rsid w:val="000D0C83"/>
    <w:rsid w:val="000D0FAB"/>
    <w:rsid w:val="000D112F"/>
    <w:rsid w:val="000D12B8"/>
    <w:rsid w:val="000D195F"/>
    <w:rsid w:val="000D248F"/>
    <w:rsid w:val="000D30D7"/>
    <w:rsid w:val="000D3DBC"/>
    <w:rsid w:val="000D419D"/>
    <w:rsid w:val="000D4A2B"/>
    <w:rsid w:val="000D56CB"/>
    <w:rsid w:val="000D623A"/>
    <w:rsid w:val="000D7141"/>
    <w:rsid w:val="000D71A7"/>
    <w:rsid w:val="000E0304"/>
    <w:rsid w:val="000E05E9"/>
    <w:rsid w:val="000E1297"/>
    <w:rsid w:val="000E22A7"/>
    <w:rsid w:val="000E3045"/>
    <w:rsid w:val="000E3601"/>
    <w:rsid w:val="000E3B04"/>
    <w:rsid w:val="000E4461"/>
    <w:rsid w:val="000E4F84"/>
    <w:rsid w:val="000E53DF"/>
    <w:rsid w:val="000E5CF6"/>
    <w:rsid w:val="000E6FB8"/>
    <w:rsid w:val="000E762D"/>
    <w:rsid w:val="000E7D02"/>
    <w:rsid w:val="000F0426"/>
    <w:rsid w:val="000F062D"/>
    <w:rsid w:val="000F0DFF"/>
    <w:rsid w:val="000F11E2"/>
    <w:rsid w:val="000F2181"/>
    <w:rsid w:val="000F27C9"/>
    <w:rsid w:val="000F2EB1"/>
    <w:rsid w:val="000F382E"/>
    <w:rsid w:val="000F3865"/>
    <w:rsid w:val="000F3B5E"/>
    <w:rsid w:val="000F3EE5"/>
    <w:rsid w:val="000F4D77"/>
    <w:rsid w:val="000F4E21"/>
    <w:rsid w:val="000F5379"/>
    <w:rsid w:val="000F64E3"/>
    <w:rsid w:val="00100423"/>
    <w:rsid w:val="00101286"/>
    <w:rsid w:val="001012E0"/>
    <w:rsid w:val="001015D8"/>
    <w:rsid w:val="00101F59"/>
    <w:rsid w:val="00102A19"/>
    <w:rsid w:val="00102FA6"/>
    <w:rsid w:val="0010312B"/>
    <w:rsid w:val="00103563"/>
    <w:rsid w:val="00105B05"/>
    <w:rsid w:val="001062B6"/>
    <w:rsid w:val="00106EB4"/>
    <w:rsid w:val="001079D4"/>
    <w:rsid w:val="00107C11"/>
    <w:rsid w:val="00107D1C"/>
    <w:rsid w:val="00110443"/>
    <w:rsid w:val="001109F9"/>
    <w:rsid w:val="00110F49"/>
    <w:rsid w:val="00111140"/>
    <w:rsid w:val="00111231"/>
    <w:rsid w:val="001118D6"/>
    <w:rsid w:val="0011199A"/>
    <w:rsid w:val="00112240"/>
    <w:rsid w:val="00112A99"/>
    <w:rsid w:val="00112F37"/>
    <w:rsid w:val="00113438"/>
    <w:rsid w:val="00113ECC"/>
    <w:rsid w:val="00113F8A"/>
    <w:rsid w:val="00114475"/>
    <w:rsid w:val="00114AD6"/>
    <w:rsid w:val="00114D46"/>
    <w:rsid w:val="00120331"/>
    <w:rsid w:val="001214C5"/>
    <w:rsid w:val="00121A47"/>
    <w:rsid w:val="00122297"/>
    <w:rsid w:val="00122353"/>
    <w:rsid w:val="00123920"/>
    <w:rsid w:val="00123ADF"/>
    <w:rsid w:val="00123FB4"/>
    <w:rsid w:val="00124978"/>
    <w:rsid w:val="00124B1B"/>
    <w:rsid w:val="00126B16"/>
    <w:rsid w:val="001276E2"/>
    <w:rsid w:val="00130B94"/>
    <w:rsid w:val="001324B9"/>
    <w:rsid w:val="0013343F"/>
    <w:rsid w:val="001348EB"/>
    <w:rsid w:val="0013554E"/>
    <w:rsid w:val="00136768"/>
    <w:rsid w:val="001368C2"/>
    <w:rsid w:val="00137171"/>
    <w:rsid w:val="00137237"/>
    <w:rsid w:val="001372CE"/>
    <w:rsid w:val="001408C8"/>
    <w:rsid w:val="00140D31"/>
    <w:rsid w:val="00141BFF"/>
    <w:rsid w:val="00141E45"/>
    <w:rsid w:val="00141F4A"/>
    <w:rsid w:val="001424B6"/>
    <w:rsid w:val="00142920"/>
    <w:rsid w:val="0014409A"/>
    <w:rsid w:val="00145562"/>
    <w:rsid w:val="00145C65"/>
    <w:rsid w:val="00146077"/>
    <w:rsid w:val="00146676"/>
    <w:rsid w:val="00146941"/>
    <w:rsid w:val="001471EC"/>
    <w:rsid w:val="001477CA"/>
    <w:rsid w:val="00147BEE"/>
    <w:rsid w:val="00150EE6"/>
    <w:rsid w:val="001510C3"/>
    <w:rsid w:val="0015121B"/>
    <w:rsid w:val="0015177A"/>
    <w:rsid w:val="00151EAC"/>
    <w:rsid w:val="0015249D"/>
    <w:rsid w:val="0015260C"/>
    <w:rsid w:val="00152D74"/>
    <w:rsid w:val="00152DD9"/>
    <w:rsid w:val="00152F55"/>
    <w:rsid w:val="001534EA"/>
    <w:rsid w:val="00153EEC"/>
    <w:rsid w:val="00155C11"/>
    <w:rsid w:val="00155FFD"/>
    <w:rsid w:val="00156332"/>
    <w:rsid w:val="00156B62"/>
    <w:rsid w:val="001572D7"/>
    <w:rsid w:val="001576F4"/>
    <w:rsid w:val="00157EF1"/>
    <w:rsid w:val="001601CE"/>
    <w:rsid w:val="00160321"/>
    <w:rsid w:val="00160D91"/>
    <w:rsid w:val="001618A5"/>
    <w:rsid w:val="00162006"/>
    <w:rsid w:val="001623EB"/>
    <w:rsid w:val="00162451"/>
    <w:rsid w:val="00162CC0"/>
    <w:rsid w:val="0016322E"/>
    <w:rsid w:val="00170283"/>
    <w:rsid w:val="00170327"/>
    <w:rsid w:val="0017072A"/>
    <w:rsid w:val="00170AA1"/>
    <w:rsid w:val="00171493"/>
    <w:rsid w:val="00172A60"/>
    <w:rsid w:val="00172CC0"/>
    <w:rsid w:val="00172E02"/>
    <w:rsid w:val="001741D6"/>
    <w:rsid w:val="00174AEC"/>
    <w:rsid w:val="00174C28"/>
    <w:rsid w:val="0017591E"/>
    <w:rsid w:val="001774A3"/>
    <w:rsid w:val="00180E4D"/>
    <w:rsid w:val="00181509"/>
    <w:rsid w:val="001816F0"/>
    <w:rsid w:val="00182464"/>
    <w:rsid w:val="00182814"/>
    <w:rsid w:val="00182C57"/>
    <w:rsid w:val="00182D79"/>
    <w:rsid w:val="001848A3"/>
    <w:rsid w:val="00184B68"/>
    <w:rsid w:val="00184C46"/>
    <w:rsid w:val="001860C8"/>
    <w:rsid w:val="00186B20"/>
    <w:rsid w:val="00186DD4"/>
    <w:rsid w:val="001877D6"/>
    <w:rsid w:val="00187CDD"/>
    <w:rsid w:val="00187D46"/>
    <w:rsid w:val="001900FD"/>
    <w:rsid w:val="001917B8"/>
    <w:rsid w:val="00191D13"/>
    <w:rsid w:val="00193526"/>
    <w:rsid w:val="001935CC"/>
    <w:rsid w:val="0019409C"/>
    <w:rsid w:val="001947C3"/>
    <w:rsid w:val="00194EB2"/>
    <w:rsid w:val="00194F3F"/>
    <w:rsid w:val="0019547C"/>
    <w:rsid w:val="0019591A"/>
    <w:rsid w:val="00195A61"/>
    <w:rsid w:val="00195F83"/>
    <w:rsid w:val="001965EE"/>
    <w:rsid w:val="001976EB"/>
    <w:rsid w:val="00197C64"/>
    <w:rsid w:val="001A0270"/>
    <w:rsid w:val="001A0C19"/>
    <w:rsid w:val="001A0C77"/>
    <w:rsid w:val="001A1214"/>
    <w:rsid w:val="001A1F76"/>
    <w:rsid w:val="001A2366"/>
    <w:rsid w:val="001A253D"/>
    <w:rsid w:val="001A2618"/>
    <w:rsid w:val="001A3778"/>
    <w:rsid w:val="001A3894"/>
    <w:rsid w:val="001A412E"/>
    <w:rsid w:val="001A4F87"/>
    <w:rsid w:val="001A5A3F"/>
    <w:rsid w:val="001A6218"/>
    <w:rsid w:val="001A68EF"/>
    <w:rsid w:val="001A6A58"/>
    <w:rsid w:val="001A7543"/>
    <w:rsid w:val="001A7906"/>
    <w:rsid w:val="001B0276"/>
    <w:rsid w:val="001B0B28"/>
    <w:rsid w:val="001B1343"/>
    <w:rsid w:val="001B15D5"/>
    <w:rsid w:val="001B1F85"/>
    <w:rsid w:val="001B249D"/>
    <w:rsid w:val="001B2567"/>
    <w:rsid w:val="001B2642"/>
    <w:rsid w:val="001B338C"/>
    <w:rsid w:val="001B37C4"/>
    <w:rsid w:val="001B37FF"/>
    <w:rsid w:val="001B3A22"/>
    <w:rsid w:val="001B400A"/>
    <w:rsid w:val="001B4F6C"/>
    <w:rsid w:val="001B579A"/>
    <w:rsid w:val="001B61C5"/>
    <w:rsid w:val="001B6A5B"/>
    <w:rsid w:val="001B6C03"/>
    <w:rsid w:val="001B6E43"/>
    <w:rsid w:val="001B7AB2"/>
    <w:rsid w:val="001B7B21"/>
    <w:rsid w:val="001B7D02"/>
    <w:rsid w:val="001B7D9A"/>
    <w:rsid w:val="001B7E68"/>
    <w:rsid w:val="001C0556"/>
    <w:rsid w:val="001C0755"/>
    <w:rsid w:val="001C10ED"/>
    <w:rsid w:val="001C1C88"/>
    <w:rsid w:val="001C1E0A"/>
    <w:rsid w:val="001C20D8"/>
    <w:rsid w:val="001C3414"/>
    <w:rsid w:val="001C3416"/>
    <w:rsid w:val="001C4D83"/>
    <w:rsid w:val="001C5FF0"/>
    <w:rsid w:val="001C6598"/>
    <w:rsid w:val="001C68C5"/>
    <w:rsid w:val="001D020C"/>
    <w:rsid w:val="001D0A22"/>
    <w:rsid w:val="001D0F5C"/>
    <w:rsid w:val="001D15BC"/>
    <w:rsid w:val="001D181E"/>
    <w:rsid w:val="001D197C"/>
    <w:rsid w:val="001D1DE8"/>
    <w:rsid w:val="001D2082"/>
    <w:rsid w:val="001D27CB"/>
    <w:rsid w:val="001D2B09"/>
    <w:rsid w:val="001D463F"/>
    <w:rsid w:val="001D7479"/>
    <w:rsid w:val="001D7EA6"/>
    <w:rsid w:val="001E014B"/>
    <w:rsid w:val="001E0689"/>
    <w:rsid w:val="001E077C"/>
    <w:rsid w:val="001E0E03"/>
    <w:rsid w:val="001E2008"/>
    <w:rsid w:val="001E21B0"/>
    <w:rsid w:val="001E21F2"/>
    <w:rsid w:val="001E2CB6"/>
    <w:rsid w:val="001E3484"/>
    <w:rsid w:val="001E3BCB"/>
    <w:rsid w:val="001E40D2"/>
    <w:rsid w:val="001E4C60"/>
    <w:rsid w:val="001E50BC"/>
    <w:rsid w:val="001E518C"/>
    <w:rsid w:val="001E55CB"/>
    <w:rsid w:val="001E5647"/>
    <w:rsid w:val="001E56A4"/>
    <w:rsid w:val="001E5C58"/>
    <w:rsid w:val="001E636B"/>
    <w:rsid w:val="001E6731"/>
    <w:rsid w:val="001E6D87"/>
    <w:rsid w:val="001E6F98"/>
    <w:rsid w:val="001E75A3"/>
    <w:rsid w:val="001E7A3A"/>
    <w:rsid w:val="001E7CC1"/>
    <w:rsid w:val="001F0077"/>
    <w:rsid w:val="001F04C2"/>
    <w:rsid w:val="001F08DA"/>
    <w:rsid w:val="001F1EC8"/>
    <w:rsid w:val="001F218E"/>
    <w:rsid w:val="001F233B"/>
    <w:rsid w:val="001F23EF"/>
    <w:rsid w:val="001F2AB5"/>
    <w:rsid w:val="001F2B78"/>
    <w:rsid w:val="001F31E2"/>
    <w:rsid w:val="001F470C"/>
    <w:rsid w:val="001F4969"/>
    <w:rsid w:val="001F4D05"/>
    <w:rsid w:val="001F4DDF"/>
    <w:rsid w:val="001F4E0B"/>
    <w:rsid w:val="001F67AE"/>
    <w:rsid w:val="001F6C44"/>
    <w:rsid w:val="001F6D74"/>
    <w:rsid w:val="001F6FC7"/>
    <w:rsid w:val="001F7F40"/>
    <w:rsid w:val="002002F6"/>
    <w:rsid w:val="00200CD9"/>
    <w:rsid w:val="002018BB"/>
    <w:rsid w:val="002019F8"/>
    <w:rsid w:val="00202F93"/>
    <w:rsid w:val="00203666"/>
    <w:rsid w:val="002042C1"/>
    <w:rsid w:val="002060E2"/>
    <w:rsid w:val="00206919"/>
    <w:rsid w:val="00206A64"/>
    <w:rsid w:val="00207141"/>
    <w:rsid w:val="002071EA"/>
    <w:rsid w:val="0020768C"/>
    <w:rsid w:val="002078AF"/>
    <w:rsid w:val="00210767"/>
    <w:rsid w:val="00210C9E"/>
    <w:rsid w:val="00210D23"/>
    <w:rsid w:val="002116BA"/>
    <w:rsid w:val="00211F38"/>
    <w:rsid w:val="002127B1"/>
    <w:rsid w:val="00212940"/>
    <w:rsid w:val="00213611"/>
    <w:rsid w:val="002137D0"/>
    <w:rsid w:val="00213812"/>
    <w:rsid w:val="00213BDF"/>
    <w:rsid w:val="00214495"/>
    <w:rsid w:val="002144DC"/>
    <w:rsid w:val="00216781"/>
    <w:rsid w:val="00217F38"/>
    <w:rsid w:val="00220651"/>
    <w:rsid w:val="0022083A"/>
    <w:rsid w:val="002208AD"/>
    <w:rsid w:val="00220C27"/>
    <w:rsid w:val="0022120B"/>
    <w:rsid w:val="00221682"/>
    <w:rsid w:val="00221AA8"/>
    <w:rsid w:val="00221E64"/>
    <w:rsid w:val="002228D8"/>
    <w:rsid w:val="002236CF"/>
    <w:rsid w:val="00223E3F"/>
    <w:rsid w:val="00224262"/>
    <w:rsid w:val="002244DE"/>
    <w:rsid w:val="00224756"/>
    <w:rsid w:val="002258A2"/>
    <w:rsid w:val="00227765"/>
    <w:rsid w:val="002300EC"/>
    <w:rsid w:val="002306C7"/>
    <w:rsid w:val="00231DA1"/>
    <w:rsid w:val="00232B00"/>
    <w:rsid w:val="00232B97"/>
    <w:rsid w:val="00233574"/>
    <w:rsid w:val="0023521C"/>
    <w:rsid w:val="00235334"/>
    <w:rsid w:val="00235C1A"/>
    <w:rsid w:val="00235C83"/>
    <w:rsid w:val="0023681B"/>
    <w:rsid w:val="00236C74"/>
    <w:rsid w:val="00236EB8"/>
    <w:rsid w:val="00237BD9"/>
    <w:rsid w:val="00240EDC"/>
    <w:rsid w:val="00241138"/>
    <w:rsid w:val="00241CE7"/>
    <w:rsid w:val="00242B32"/>
    <w:rsid w:val="002432B8"/>
    <w:rsid w:val="0024347B"/>
    <w:rsid w:val="00243711"/>
    <w:rsid w:val="00243969"/>
    <w:rsid w:val="002445B8"/>
    <w:rsid w:val="002451CD"/>
    <w:rsid w:val="00245D1C"/>
    <w:rsid w:val="00246649"/>
    <w:rsid w:val="002466D3"/>
    <w:rsid w:val="00246EA5"/>
    <w:rsid w:val="00247B58"/>
    <w:rsid w:val="00250993"/>
    <w:rsid w:val="00250E35"/>
    <w:rsid w:val="002510E5"/>
    <w:rsid w:val="00251601"/>
    <w:rsid w:val="00251872"/>
    <w:rsid w:val="0025233B"/>
    <w:rsid w:val="00252824"/>
    <w:rsid w:val="00253504"/>
    <w:rsid w:val="00254209"/>
    <w:rsid w:val="0025427F"/>
    <w:rsid w:val="00254E48"/>
    <w:rsid w:val="00255C27"/>
    <w:rsid w:val="00255C8E"/>
    <w:rsid w:val="00255E38"/>
    <w:rsid w:val="002561DA"/>
    <w:rsid w:val="002562FB"/>
    <w:rsid w:val="00256B79"/>
    <w:rsid w:val="00257506"/>
    <w:rsid w:val="0025783B"/>
    <w:rsid w:val="00257A1B"/>
    <w:rsid w:val="0026099C"/>
    <w:rsid w:val="00260F06"/>
    <w:rsid w:val="00261249"/>
    <w:rsid w:val="00263053"/>
    <w:rsid w:val="00265203"/>
    <w:rsid w:val="00265B6C"/>
    <w:rsid w:val="00265B9D"/>
    <w:rsid w:val="002669B4"/>
    <w:rsid w:val="002674B7"/>
    <w:rsid w:val="00267737"/>
    <w:rsid w:val="00267C2E"/>
    <w:rsid w:val="00267D99"/>
    <w:rsid w:val="00270885"/>
    <w:rsid w:val="002716FA"/>
    <w:rsid w:val="002718F8"/>
    <w:rsid w:val="00272580"/>
    <w:rsid w:val="00272851"/>
    <w:rsid w:val="00273F52"/>
    <w:rsid w:val="0027539E"/>
    <w:rsid w:val="00275F7B"/>
    <w:rsid w:val="002768E3"/>
    <w:rsid w:val="00276988"/>
    <w:rsid w:val="00276F31"/>
    <w:rsid w:val="0027770B"/>
    <w:rsid w:val="00280096"/>
    <w:rsid w:val="002803F8"/>
    <w:rsid w:val="00280D91"/>
    <w:rsid w:val="00280FA6"/>
    <w:rsid w:val="00281D81"/>
    <w:rsid w:val="002821F8"/>
    <w:rsid w:val="00282512"/>
    <w:rsid w:val="0028323A"/>
    <w:rsid w:val="00283C79"/>
    <w:rsid w:val="00283D49"/>
    <w:rsid w:val="00285004"/>
    <w:rsid w:val="00285F56"/>
    <w:rsid w:val="002863F7"/>
    <w:rsid w:val="00286DD1"/>
    <w:rsid w:val="002871B2"/>
    <w:rsid w:val="0028725B"/>
    <w:rsid w:val="002873DF"/>
    <w:rsid w:val="0029008E"/>
    <w:rsid w:val="00290181"/>
    <w:rsid w:val="00290E41"/>
    <w:rsid w:val="00291CE3"/>
    <w:rsid w:val="00291FA8"/>
    <w:rsid w:val="002940FE"/>
    <w:rsid w:val="00294183"/>
    <w:rsid w:val="0029572C"/>
    <w:rsid w:val="002963F6"/>
    <w:rsid w:val="0029673D"/>
    <w:rsid w:val="00296B76"/>
    <w:rsid w:val="00296DF5"/>
    <w:rsid w:val="00297286"/>
    <w:rsid w:val="002A0651"/>
    <w:rsid w:val="002A2203"/>
    <w:rsid w:val="002A239C"/>
    <w:rsid w:val="002A2F02"/>
    <w:rsid w:val="002A4D82"/>
    <w:rsid w:val="002A6204"/>
    <w:rsid w:val="002A6984"/>
    <w:rsid w:val="002A727A"/>
    <w:rsid w:val="002A7DF8"/>
    <w:rsid w:val="002A7E0E"/>
    <w:rsid w:val="002B1653"/>
    <w:rsid w:val="002B1E53"/>
    <w:rsid w:val="002B1EEC"/>
    <w:rsid w:val="002B2179"/>
    <w:rsid w:val="002B2318"/>
    <w:rsid w:val="002B3414"/>
    <w:rsid w:val="002B4AE8"/>
    <w:rsid w:val="002B4B53"/>
    <w:rsid w:val="002B5306"/>
    <w:rsid w:val="002B5606"/>
    <w:rsid w:val="002B5BAB"/>
    <w:rsid w:val="002B60E2"/>
    <w:rsid w:val="002B664F"/>
    <w:rsid w:val="002B685D"/>
    <w:rsid w:val="002B7DEE"/>
    <w:rsid w:val="002C033B"/>
    <w:rsid w:val="002C149D"/>
    <w:rsid w:val="002C1BF7"/>
    <w:rsid w:val="002C2849"/>
    <w:rsid w:val="002C387C"/>
    <w:rsid w:val="002C4E2C"/>
    <w:rsid w:val="002C52A6"/>
    <w:rsid w:val="002C5371"/>
    <w:rsid w:val="002C68FD"/>
    <w:rsid w:val="002C6A68"/>
    <w:rsid w:val="002C75DB"/>
    <w:rsid w:val="002C7F37"/>
    <w:rsid w:val="002D0179"/>
    <w:rsid w:val="002D02F4"/>
    <w:rsid w:val="002D0E77"/>
    <w:rsid w:val="002D0EE3"/>
    <w:rsid w:val="002D12EC"/>
    <w:rsid w:val="002D156D"/>
    <w:rsid w:val="002D28D9"/>
    <w:rsid w:val="002D35AF"/>
    <w:rsid w:val="002D3D86"/>
    <w:rsid w:val="002D6488"/>
    <w:rsid w:val="002D66D9"/>
    <w:rsid w:val="002D730E"/>
    <w:rsid w:val="002D77B6"/>
    <w:rsid w:val="002D79CE"/>
    <w:rsid w:val="002E0DF1"/>
    <w:rsid w:val="002E0E26"/>
    <w:rsid w:val="002E1157"/>
    <w:rsid w:val="002E147C"/>
    <w:rsid w:val="002E1DFA"/>
    <w:rsid w:val="002E296E"/>
    <w:rsid w:val="002E2AD8"/>
    <w:rsid w:val="002E2CB8"/>
    <w:rsid w:val="002E326F"/>
    <w:rsid w:val="002E32AD"/>
    <w:rsid w:val="002E340C"/>
    <w:rsid w:val="002E390F"/>
    <w:rsid w:val="002E4379"/>
    <w:rsid w:val="002E44E5"/>
    <w:rsid w:val="002E4ADA"/>
    <w:rsid w:val="002E50DA"/>
    <w:rsid w:val="002E5597"/>
    <w:rsid w:val="002E59E1"/>
    <w:rsid w:val="002E5B3D"/>
    <w:rsid w:val="002E7640"/>
    <w:rsid w:val="002F0A8E"/>
    <w:rsid w:val="002F1801"/>
    <w:rsid w:val="002F1CFB"/>
    <w:rsid w:val="002F1F22"/>
    <w:rsid w:val="002F25B1"/>
    <w:rsid w:val="002F3BCE"/>
    <w:rsid w:val="002F525E"/>
    <w:rsid w:val="002F59F0"/>
    <w:rsid w:val="002F7188"/>
    <w:rsid w:val="002F7392"/>
    <w:rsid w:val="002F7AFA"/>
    <w:rsid w:val="00300694"/>
    <w:rsid w:val="00301727"/>
    <w:rsid w:val="003024FC"/>
    <w:rsid w:val="00302D10"/>
    <w:rsid w:val="00303D7E"/>
    <w:rsid w:val="003040B4"/>
    <w:rsid w:val="00304F90"/>
    <w:rsid w:val="00305087"/>
    <w:rsid w:val="00307302"/>
    <w:rsid w:val="00310969"/>
    <w:rsid w:val="003110C4"/>
    <w:rsid w:val="0031191A"/>
    <w:rsid w:val="00312063"/>
    <w:rsid w:val="00313F9B"/>
    <w:rsid w:val="003141DA"/>
    <w:rsid w:val="00314785"/>
    <w:rsid w:val="00314E5C"/>
    <w:rsid w:val="00314FA3"/>
    <w:rsid w:val="00316169"/>
    <w:rsid w:val="00316ABC"/>
    <w:rsid w:val="00317227"/>
    <w:rsid w:val="00317672"/>
    <w:rsid w:val="00317F82"/>
    <w:rsid w:val="003205C5"/>
    <w:rsid w:val="00320AD3"/>
    <w:rsid w:val="00320E36"/>
    <w:rsid w:val="00322367"/>
    <w:rsid w:val="0032369D"/>
    <w:rsid w:val="00325365"/>
    <w:rsid w:val="00327023"/>
    <w:rsid w:val="00327383"/>
    <w:rsid w:val="00331239"/>
    <w:rsid w:val="00331DE4"/>
    <w:rsid w:val="00332DC9"/>
    <w:rsid w:val="0033351D"/>
    <w:rsid w:val="00334A5E"/>
    <w:rsid w:val="00334DCC"/>
    <w:rsid w:val="00334E6E"/>
    <w:rsid w:val="0033601A"/>
    <w:rsid w:val="003360D6"/>
    <w:rsid w:val="00336224"/>
    <w:rsid w:val="003363F1"/>
    <w:rsid w:val="00336992"/>
    <w:rsid w:val="00336D79"/>
    <w:rsid w:val="00337040"/>
    <w:rsid w:val="003414F4"/>
    <w:rsid w:val="00342563"/>
    <w:rsid w:val="003428D9"/>
    <w:rsid w:val="00343254"/>
    <w:rsid w:val="00343380"/>
    <w:rsid w:val="003448F9"/>
    <w:rsid w:val="00344FBB"/>
    <w:rsid w:val="003450A6"/>
    <w:rsid w:val="00345503"/>
    <w:rsid w:val="0034733D"/>
    <w:rsid w:val="00347968"/>
    <w:rsid w:val="0035267E"/>
    <w:rsid w:val="003526F8"/>
    <w:rsid w:val="00352ADA"/>
    <w:rsid w:val="00352B21"/>
    <w:rsid w:val="00352FEF"/>
    <w:rsid w:val="0035357B"/>
    <w:rsid w:val="00354EB0"/>
    <w:rsid w:val="003550F4"/>
    <w:rsid w:val="003561C2"/>
    <w:rsid w:val="00356483"/>
    <w:rsid w:val="00356E29"/>
    <w:rsid w:val="003570F5"/>
    <w:rsid w:val="0035793B"/>
    <w:rsid w:val="00360E68"/>
    <w:rsid w:val="003616DD"/>
    <w:rsid w:val="00361A00"/>
    <w:rsid w:val="0036202F"/>
    <w:rsid w:val="00362B7C"/>
    <w:rsid w:val="00363364"/>
    <w:rsid w:val="00363413"/>
    <w:rsid w:val="00364BC3"/>
    <w:rsid w:val="00364E49"/>
    <w:rsid w:val="003660B4"/>
    <w:rsid w:val="003677F1"/>
    <w:rsid w:val="00367FA4"/>
    <w:rsid w:val="003703A7"/>
    <w:rsid w:val="003709A5"/>
    <w:rsid w:val="00370A43"/>
    <w:rsid w:val="0037224D"/>
    <w:rsid w:val="003726AC"/>
    <w:rsid w:val="0037298E"/>
    <w:rsid w:val="00374773"/>
    <w:rsid w:val="003758CF"/>
    <w:rsid w:val="00376196"/>
    <w:rsid w:val="0037631F"/>
    <w:rsid w:val="00376EE2"/>
    <w:rsid w:val="00377045"/>
    <w:rsid w:val="00377EBF"/>
    <w:rsid w:val="0038101A"/>
    <w:rsid w:val="00381247"/>
    <w:rsid w:val="0038124F"/>
    <w:rsid w:val="0038167B"/>
    <w:rsid w:val="0038180C"/>
    <w:rsid w:val="003818A2"/>
    <w:rsid w:val="0038203D"/>
    <w:rsid w:val="003822E3"/>
    <w:rsid w:val="00382863"/>
    <w:rsid w:val="00382933"/>
    <w:rsid w:val="00383328"/>
    <w:rsid w:val="003836CD"/>
    <w:rsid w:val="00383727"/>
    <w:rsid w:val="00384A1D"/>
    <w:rsid w:val="00385219"/>
    <w:rsid w:val="003854D9"/>
    <w:rsid w:val="00386205"/>
    <w:rsid w:val="00386325"/>
    <w:rsid w:val="00386D82"/>
    <w:rsid w:val="00390782"/>
    <w:rsid w:val="0039100A"/>
    <w:rsid w:val="0039110F"/>
    <w:rsid w:val="0039173D"/>
    <w:rsid w:val="00392102"/>
    <w:rsid w:val="003924C5"/>
    <w:rsid w:val="00392680"/>
    <w:rsid w:val="00392A53"/>
    <w:rsid w:val="00394A78"/>
    <w:rsid w:val="00394DBB"/>
    <w:rsid w:val="00394F45"/>
    <w:rsid w:val="00394F83"/>
    <w:rsid w:val="00395AB8"/>
    <w:rsid w:val="0039708B"/>
    <w:rsid w:val="003A07ED"/>
    <w:rsid w:val="003A0861"/>
    <w:rsid w:val="003A0B0D"/>
    <w:rsid w:val="003A1409"/>
    <w:rsid w:val="003A2163"/>
    <w:rsid w:val="003A2485"/>
    <w:rsid w:val="003A28E3"/>
    <w:rsid w:val="003A2E44"/>
    <w:rsid w:val="003A33EB"/>
    <w:rsid w:val="003A45A4"/>
    <w:rsid w:val="003A541E"/>
    <w:rsid w:val="003A5A14"/>
    <w:rsid w:val="003A65CD"/>
    <w:rsid w:val="003A66CD"/>
    <w:rsid w:val="003A70CA"/>
    <w:rsid w:val="003A73F0"/>
    <w:rsid w:val="003A7518"/>
    <w:rsid w:val="003B066D"/>
    <w:rsid w:val="003B0E90"/>
    <w:rsid w:val="003B0F42"/>
    <w:rsid w:val="003B1374"/>
    <w:rsid w:val="003B166F"/>
    <w:rsid w:val="003B1BC3"/>
    <w:rsid w:val="003B1F3D"/>
    <w:rsid w:val="003B25F6"/>
    <w:rsid w:val="003B3A81"/>
    <w:rsid w:val="003B5A2F"/>
    <w:rsid w:val="003B5C2A"/>
    <w:rsid w:val="003B6388"/>
    <w:rsid w:val="003B67CE"/>
    <w:rsid w:val="003B727F"/>
    <w:rsid w:val="003B7ED8"/>
    <w:rsid w:val="003C05BA"/>
    <w:rsid w:val="003C164D"/>
    <w:rsid w:val="003C1CFC"/>
    <w:rsid w:val="003C2941"/>
    <w:rsid w:val="003C2A76"/>
    <w:rsid w:val="003C4297"/>
    <w:rsid w:val="003C53DE"/>
    <w:rsid w:val="003C5C3C"/>
    <w:rsid w:val="003C63A1"/>
    <w:rsid w:val="003C6B75"/>
    <w:rsid w:val="003C6C7E"/>
    <w:rsid w:val="003C7556"/>
    <w:rsid w:val="003D01C8"/>
    <w:rsid w:val="003D04B8"/>
    <w:rsid w:val="003D08E5"/>
    <w:rsid w:val="003D0AF9"/>
    <w:rsid w:val="003D0FF0"/>
    <w:rsid w:val="003D1E89"/>
    <w:rsid w:val="003D2625"/>
    <w:rsid w:val="003D26A5"/>
    <w:rsid w:val="003D271A"/>
    <w:rsid w:val="003D3773"/>
    <w:rsid w:val="003D5C0D"/>
    <w:rsid w:val="003D60EC"/>
    <w:rsid w:val="003D63BC"/>
    <w:rsid w:val="003D6BFC"/>
    <w:rsid w:val="003D6C54"/>
    <w:rsid w:val="003D6F5A"/>
    <w:rsid w:val="003D74C0"/>
    <w:rsid w:val="003D7779"/>
    <w:rsid w:val="003D7A90"/>
    <w:rsid w:val="003E1E7C"/>
    <w:rsid w:val="003E4368"/>
    <w:rsid w:val="003E4FB4"/>
    <w:rsid w:val="003E56FA"/>
    <w:rsid w:val="003E59DA"/>
    <w:rsid w:val="003E67F1"/>
    <w:rsid w:val="003E7076"/>
    <w:rsid w:val="003E73DE"/>
    <w:rsid w:val="003E7571"/>
    <w:rsid w:val="003E7598"/>
    <w:rsid w:val="003F030C"/>
    <w:rsid w:val="003F05F2"/>
    <w:rsid w:val="003F0601"/>
    <w:rsid w:val="003F0E0E"/>
    <w:rsid w:val="003F1BB4"/>
    <w:rsid w:val="003F3873"/>
    <w:rsid w:val="003F3BE5"/>
    <w:rsid w:val="003F3F68"/>
    <w:rsid w:val="003F4175"/>
    <w:rsid w:val="003F54DF"/>
    <w:rsid w:val="003F55C7"/>
    <w:rsid w:val="003F5EB1"/>
    <w:rsid w:val="003F62D8"/>
    <w:rsid w:val="003F6470"/>
    <w:rsid w:val="003F69F5"/>
    <w:rsid w:val="003F6D06"/>
    <w:rsid w:val="003F6F70"/>
    <w:rsid w:val="0040087B"/>
    <w:rsid w:val="00400D0F"/>
    <w:rsid w:val="00401AD3"/>
    <w:rsid w:val="00401C68"/>
    <w:rsid w:val="0040254A"/>
    <w:rsid w:val="004026A5"/>
    <w:rsid w:val="00403154"/>
    <w:rsid w:val="004036B5"/>
    <w:rsid w:val="00403AD7"/>
    <w:rsid w:val="00405AF0"/>
    <w:rsid w:val="00406582"/>
    <w:rsid w:val="00406E8C"/>
    <w:rsid w:val="004104D3"/>
    <w:rsid w:val="004107AD"/>
    <w:rsid w:val="0041086F"/>
    <w:rsid w:val="00410A8A"/>
    <w:rsid w:val="00410F3D"/>
    <w:rsid w:val="004111CC"/>
    <w:rsid w:val="00411975"/>
    <w:rsid w:val="00411ACB"/>
    <w:rsid w:val="00411F45"/>
    <w:rsid w:val="00412008"/>
    <w:rsid w:val="0041284B"/>
    <w:rsid w:val="00413049"/>
    <w:rsid w:val="004132D9"/>
    <w:rsid w:val="00413F66"/>
    <w:rsid w:val="00414875"/>
    <w:rsid w:val="004157EA"/>
    <w:rsid w:val="00416BEE"/>
    <w:rsid w:val="00416C4A"/>
    <w:rsid w:val="0041766C"/>
    <w:rsid w:val="004201C6"/>
    <w:rsid w:val="004206B4"/>
    <w:rsid w:val="00421A89"/>
    <w:rsid w:val="00421AD5"/>
    <w:rsid w:val="00422047"/>
    <w:rsid w:val="00423BB7"/>
    <w:rsid w:val="00424227"/>
    <w:rsid w:val="004245A7"/>
    <w:rsid w:val="00424DD0"/>
    <w:rsid w:val="004253AC"/>
    <w:rsid w:val="0042545A"/>
    <w:rsid w:val="004265B1"/>
    <w:rsid w:val="00426813"/>
    <w:rsid w:val="00426E68"/>
    <w:rsid w:val="0042729F"/>
    <w:rsid w:val="004274B6"/>
    <w:rsid w:val="004274BD"/>
    <w:rsid w:val="004278E6"/>
    <w:rsid w:val="00430EC6"/>
    <w:rsid w:val="004310C2"/>
    <w:rsid w:val="00431C16"/>
    <w:rsid w:val="00431FDE"/>
    <w:rsid w:val="004327A6"/>
    <w:rsid w:val="00435FB5"/>
    <w:rsid w:val="00436829"/>
    <w:rsid w:val="00436F25"/>
    <w:rsid w:val="004379D2"/>
    <w:rsid w:val="00437BBD"/>
    <w:rsid w:val="00437D0A"/>
    <w:rsid w:val="004404A7"/>
    <w:rsid w:val="004404D0"/>
    <w:rsid w:val="0044096C"/>
    <w:rsid w:val="004410FE"/>
    <w:rsid w:val="004413AA"/>
    <w:rsid w:val="00441C34"/>
    <w:rsid w:val="00442861"/>
    <w:rsid w:val="00443403"/>
    <w:rsid w:val="00443FF9"/>
    <w:rsid w:val="004441B1"/>
    <w:rsid w:val="0044440C"/>
    <w:rsid w:val="00444AB2"/>
    <w:rsid w:val="00444B21"/>
    <w:rsid w:val="00445632"/>
    <w:rsid w:val="00445BB0"/>
    <w:rsid w:val="00445CF9"/>
    <w:rsid w:val="00446539"/>
    <w:rsid w:val="00446AFC"/>
    <w:rsid w:val="00446F88"/>
    <w:rsid w:val="004472AB"/>
    <w:rsid w:val="00447423"/>
    <w:rsid w:val="004475E9"/>
    <w:rsid w:val="00447980"/>
    <w:rsid w:val="00447C53"/>
    <w:rsid w:val="00447DCD"/>
    <w:rsid w:val="0045079D"/>
    <w:rsid w:val="0045082F"/>
    <w:rsid w:val="00451973"/>
    <w:rsid w:val="00451D56"/>
    <w:rsid w:val="004522B5"/>
    <w:rsid w:val="004534BD"/>
    <w:rsid w:val="0045363F"/>
    <w:rsid w:val="0045441B"/>
    <w:rsid w:val="00455676"/>
    <w:rsid w:val="00455CD6"/>
    <w:rsid w:val="00456795"/>
    <w:rsid w:val="0045718E"/>
    <w:rsid w:val="00457C4E"/>
    <w:rsid w:val="00457E90"/>
    <w:rsid w:val="004600D3"/>
    <w:rsid w:val="004601C3"/>
    <w:rsid w:val="004609A2"/>
    <w:rsid w:val="0046100E"/>
    <w:rsid w:val="004617B2"/>
    <w:rsid w:val="004619C5"/>
    <w:rsid w:val="00461D4E"/>
    <w:rsid w:val="00461D56"/>
    <w:rsid w:val="0046236B"/>
    <w:rsid w:val="0046254A"/>
    <w:rsid w:val="004638F8"/>
    <w:rsid w:val="00463A1F"/>
    <w:rsid w:val="00463F2D"/>
    <w:rsid w:val="00463F93"/>
    <w:rsid w:val="00465392"/>
    <w:rsid w:val="00466097"/>
    <w:rsid w:val="00467151"/>
    <w:rsid w:val="004677BF"/>
    <w:rsid w:val="0046788E"/>
    <w:rsid w:val="00470258"/>
    <w:rsid w:val="0047025F"/>
    <w:rsid w:val="00470660"/>
    <w:rsid w:val="00470885"/>
    <w:rsid w:val="0047092C"/>
    <w:rsid w:val="00471C2F"/>
    <w:rsid w:val="00472700"/>
    <w:rsid w:val="004728B0"/>
    <w:rsid w:val="004728B4"/>
    <w:rsid w:val="00472E39"/>
    <w:rsid w:val="004731EC"/>
    <w:rsid w:val="00473308"/>
    <w:rsid w:val="004736DE"/>
    <w:rsid w:val="00473A79"/>
    <w:rsid w:val="00473B14"/>
    <w:rsid w:val="00473B25"/>
    <w:rsid w:val="00475530"/>
    <w:rsid w:val="004756C8"/>
    <w:rsid w:val="0047662F"/>
    <w:rsid w:val="004770C8"/>
    <w:rsid w:val="00477215"/>
    <w:rsid w:val="004774D4"/>
    <w:rsid w:val="00480073"/>
    <w:rsid w:val="00480EF1"/>
    <w:rsid w:val="00481E8B"/>
    <w:rsid w:val="00482B74"/>
    <w:rsid w:val="00482F51"/>
    <w:rsid w:val="00483864"/>
    <w:rsid w:val="00483E4A"/>
    <w:rsid w:val="0048461B"/>
    <w:rsid w:val="004848C4"/>
    <w:rsid w:val="00484FBA"/>
    <w:rsid w:val="004852DA"/>
    <w:rsid w:val="00485A81"/>
    <w:rsid w:val="00486746"/>
    <w:rsid w:val="00486869"/>
    <w:rsid w:val="00490256"/>
    <w:rsid w:val="00490B37"/>
    <w:rsid w:val="004912C3"/>
    <w:rsid w:val="00491548"/>
    <w:rsid w:val="00491AAC"/>
    <w:rsid w:val="00491C8E"/>
    <w:rsid w:val="00492302"/>
    <w:rsid w:val="0049240A"/>
    <w:rsid w:val="00492D5F"/>
    <w:rsid w:val="004937FC"/>
    <w:rsid w:val="004956AB"/>
    <w:rsid w:val="00495E62"/>
    <w:rsid w:val="00495FD0"/>
    <w:rsid w:val="0049628A"/>
    <w:rsid w:val="004962AB"/>
    <w:rsid w:val="004965D0"/>
    <w:rsid w:val="00496973"/>
    <w:rsid w:val="004971AD"/>
    <w:rsid w:val="0049740F"/>
    <w:rsid w:val="00497435"/>
    <w:rsid w:val="004974BD"/>
    <w:rsid w:val="004A019E"/>
    <w:rsid w:val="004A097F"/>
    <w:rsid w:val="004A10EE"/>
    <w:rsid w:val="004A12BC"/>
    <w:rsid w:val="004A13BD"/>
    <w:rsid w:val="004A1463"/>
    <w:rsid w:val="004A2786"/>
    <w:rsid w:val="004A3740"/>
    <w:rsid w:val="004A3AE8"/>
    <w:rsid w:val="004A3EED"/>
    <w:rsid w:val="004A4205"/>
    <w:rsid w:val="004A46D5"/>
    <w:rsid w:val="004A4A90"/>
    <w:rsid w:val="004A4EF6"/>
    <w:rsid w:val="004A4FB2"/>
    <w:rsid w:val="004A5D2B"/>
    <w:rsid w:val="004A6169"/>
    <w:rsid w:val="004A7D0E"/>
    <w:rsid w:val="004B0482"/>
    <w:rsid w:val="004B0AE4"/>
    <w:rsid w:val="004B1062"/>
    <w:rsid w:val="004B21AD"/>
    <w:rsid w:val="004B2453"/>
    <w:rsid w:val="004B2A0F"/>
    <w:rsid w:val="004B2A59"/>
    <w:rsid w:val="004B2B87"/>
    <w:rsid w:val="004B31EC"/>
    <w:rsid w:val="004B3471"/>
    <w:rsid w:val="004B3783"/>
    <w:rsid w:val="004B4193"/>
    <w:rsid w:val="004B41A3"/>
    <w:rsid w:val="004B5263"/>
    <w:rsid w:val="004B56EB"/>
    <w:rsid w:val="004B5B72"/>
    <w:rsid w:val="004B607D"/>
    <w:rsid w:val="004B6217"/>
    <w:rsid w:val="004B6CA4"/>
    <w:rsid w:val="004C003F"/>
    <w:rsid w:val="004C2343"/>
    <w:rsid w:val="004C2CCA"/>
    <w:rsid w:val="004C35D6"/>
    <w:rsid w:val="004C37FC"/>
    <w:rsid w:val="004C4865"/>
    <w:rsid w:val="004C49A4"/>
    <w:rsid w:val="004C56CD"/>
    <w:rsid w:val="004C581B"/>
    <w:rsid w:val="004C589A"/>
    <w:rsid w:val="004C6068"/>
    <w:rsid w:val="004C60F6"/>
    <w:rsid w:val="004C6D58"/>
    <w:rsid w:val="004C6E32"/>
    <w:rsid w:val="004C7451"/>
    <w:rsid w:val="004C757B"/>
    <w:rsid w:val="004D06F3"/>
    <w:rsid w:val="004D0917"/>
    <w:rsid w:val="004D0CB0"/>
    <w:rsid w:val="004D103D"/>
    <w:rsid w:val="004D25BA"/>
    <w:rsid w:val="004D2AF2"/>
    <w:rsid w:val="004D2CDE"/>
    <w:rsid w:val="004D2D86"/>
    <w:rsid w:val="004D33D8"/>
    <w:rsid w:val="004D3D70"/>
    <w:rsid w:val="004D3DE1"/>
    <w:rsid w:val="004D46BF"/>
    <w:rsid w:val="004D4BA5"/>
    <w:rsid w:val="004D63B7"/>
    <w:rsid w:val="004D6A9E"/>
    <w:rsid w:val="004E05A1"/>
    <w:rsid w:val="004E1004"/>
    <w:rsid w:val="004E14EF"/>
    <w:rsid w:val="004E1DFC"/>
    <w:rsid w:val="004E1E3D"/>
    <w:rsid w:val="004E3ED4"/>
    <w:rsid w:val="004E4912"/>
    <w:rsid w:val="004E4DFA"/>
    <w:rsid w:val="004E53AD"/>
    <w:rsid w:val="004E5942"/>
    <w:rsid w:val="004E5968"/>
    <w:rsid w:val="004E5D35"/>
    <w:rsid w:val="004E5E9D"/>
    <w:rsid w:val="004E61A9"/>
    <w:rsid w:val="004E642D"/>
    <w:rsid w:val="004E73D0"/>
    <w:rsid w:val="004F002A"/>
    <w:rsid w:val="004F0F99"/>
    <w:rsid w:val="004F0FF5"/>
    <w:rsid w:val="004F169F"/>
    <w:rsid w:val="004F2122"/>
    <w:rsid w:val="004F232D"/>
    <w:rsid w:val="004F246E"/>
    <w:rsid w:val="004F3244"/>
    <w:rsid w:val="004F334A"/>
    <w:rsid w:val="004F3362"/>
    <w:rsid w:val="004F33B4"/>
    <w:rsid w:val="004F3A54"/>
    <w:rsid w:val="004F411F"/>
    <w:rsid w:val="004F52FE"/>
    <w:rsid w:val="004F5780"/>
    <w:rsid w:val="004F58CB"/>
    <w:rsid w:val="004F5AE3"/>
    <w:rsid w:val="004F5B34"/>
    <w:rsid w:val="004F682F"/>
    <w:rsid w:val="004F6C10"/>
    <w:rsid w:val="004F70D0"/>
    <w:rsid w:val="004F78B4"/>
    <w:rsid w:val="004F7B73"/>
    <w:rsid w:val="0050156C"/>
    <w:rsid w:val="00501F99"/>
    <w:rsid w:val="00502922"/>
    <w:rsid w:val="00502CD7"/>
    <w:rsid w:val="00504F15"/>
    <w:rsid w:val="00505B82"/>
    <w:rsid w:val="00505F10"/>
    <w:rsid w:val="005069F1"/>
    <w:rsid w:val="00506C78"/>
    <w:rsid w:val="00513338"/>
    <w:rsid w:val="00513549"/>
    <w:rsid w:val="00513F06"/>
    <w:rsid w:val="00513F78"/>
    <w:rsid w:val="00514611"/>
    <w:rsid w:val="00515790"/>
    <w:rsid w:val="00516125"/>
    <w:rsid w:val="00516595"/>
    <w:rsid w:val="00517559"/>
    <w:rsid w:val="00517CF3"/>
    <w:rsid w:val="00522542"/>
    <w:rsid w:val="005242E5"/>
    <w:rsid w:val="00524379"/>
    <w:rsid w:val="00524CF7"/>
    <w:rsid w:val="00524F13"/>
    <w:rsid w:val="0052596D"/>
    <w:rsid w:val="00525D25"/>
    <w:rsid w:val="00525FE9"/>
    <w:rsid w:val="005265C9"/>
    <w:rsid w:val="0052661D"/>
    <w:rsid w:val="00526854"/>
    <w:rsid w:val="00526AB9"/>
    <w:rsid w:val="00526D7B"/>
    <w:rsid w:val="0053132D"/>
    <w:rsid w:val="00531D5F"/>
    <w:rsid w:val="00532FEA"/>
    <w:rsid w:val="005343E7"/>
    <w:rsid w:val="00534A07"/>
    <w:rsid w:val="00535EC3"/>
    <w:rsid w:val="00536BA6"/>
    <w:rsid w:val="00537F2C"/>
    <w:rsid w:val="00540867"/>
    <w:rsid w:val="00541296"/>
    <w:rsid w:val="00541ED5"/>
    <w:rsid w:val="00543766"/>
    <w:rsid w:val="005447D5"/>
    <w:rsid w:val="0054513D"/>
    <w:rsid w:val="00545823"/>
    <w:rsid w:val="00545B02"/>
    <w:rsid w:val="00546293"/>
    <w:rsid w:val="00547469"/>
    <w:rsid w:val="00547D2C"/>
    <w:rsid w:val="00547F64"/>
    <w:rsid w:val="005503E7"/>
    <w:rsid w:val="005514BE"/>
    <w:rsid w:val="00552770"/>
    <w:rsid w:val="005537AE"/>
    <w:rsid w:val="0055484D"/>
    <w:rsid w:val="005549D5"/>
    <w:rsid w:val="00554B98"/>
    <w:rsid w:val="00555B1A"/>
    <w:rsid w:val="00556E4B"/>
    <w:rsid w:val="0055709A"/>
    <w:rsid w:val="00557186"/>
    <w:rsid w:val="00557A4B"/>
    <w:rsid w:val="00560DC3"/>
    <w:rsid w:val="005617B3"/>
    <w:rsid w:val="00562037"/>
    <w:rsid w:val="00562B50"/>
    <w:rsid w:val="00564904"/>
    <w:rsid w:val="0056545E"/>
    <w:rsid w:val="005666F7"/>
    <w:rsid w:val="00566D25"/>
    <w:rsid w:val="00566E81"/>
    <w:rsid w:val="00570128"/>
    <w:rsid w:val="00571DE3"/>
    <w:rsid w:val="005728D1"/>
    <w:rsid w:val="00573739"/>
    <w:rsid w:val="00573E4F"/>
    <w:rsid w:val="00574203"/>
    <w:rsid w:val="0057456D"/>
    <w:rsid w:val="00576561"/>
    <w:rsid w:val="005778D5"/>
    <w:rsid w:val="005778E5"/>
    <w:rsid w:val="00577D2D"/>
    <w:rsid w:val="005809FD"/>
    <w:rsid w:val="00580B57"/>
    <w:rsid w:val="00580CBA"/>
    <w:rsid w:val="005813DA"/>
    <w:rsid w:val="00581771"/>
    <w:rsid w:val="00581976"/>
    <w:rsid w:val="005820EF"/>
    <w:rsid w:val="00582500"/>
    <w:rsid w:val="00582B9E"/>
    <w:rsid w:val="00582F5F"/>
    <w:rsid w:val="00583F58"/>
    <w:rsid w:val="00584BD3"/>
    <w:rsid w:val="00585328"/>
    <w:rsid w:val="0058572B"/>
    <w:rsid w:val="00585C40"/>
    <w:rsid w:val="005866F0"/>
    <w:rsid w:val="005867D8"/>
    <w:rsid w:val="00587586"/>
    <w:rsid w:val="005876F1"/>
    <w:rsid w:val="005901A5"/>
    <w:rsid w:val="005901CE"/>
    <w:rsid w:val="00590466"/>
    <w:rsid w:val="00590B3D"/>
    <w:rsid w:val="005915AA"/>
    <w:rsid w:val="0059195A"/>
    <w:rsid w:val="00591C74"/>
    <w:rsid w:val="0059346F"/>
    <w:rsid w:val="00594CC2"/>
    <w:rsid w:val="00594E70"/>
    <w:rsid w:val="00595E1E"/>
    <w:rsid w:val="00596A38"/>
    <w:rsid w:val="005A3368"/>
    <w:rsid w:val="005A4D41"/>
    <w:rsid w:val="005A574A"/>
    <w:rsid w:val="005A5826"/>
    <w:rsid w:val="005A5A69"/>
    <w:rsid w:val="005A65E3"/>
    <w:rsid w:val="005A7CDF"/>
    <w:rsid w:val="005A7D80"/>
    <w:rsid w:val="005B20A1"/>
    <w:rsid w:val="005B2AC6"/>
    <w:rsid w:val="005B31C5"/>
    <w:rsid w:val="005B3F3E"/>
    <w:rsid w:val="005B3F47"/>
    <w:rsid w:val="005B40D8"/>
    <w:rsid w:val="005B478E"/>
    <w:rsid w:val="005B5EA8"/>
    <w:rsid w:val="005B6B75"/>
    <w:rsid w:val="005B7692"/>
    <w:rsid w:val="005B77B2"/>
    <w:rsid w:val="005B77C3"/>
    <w:rsid w:val="005B7AD7"/>
    <w:rsid w:val="005C001D"/>
    <w:rsid w:val="005C1383"/>
    <w:rsid w:val="005C177C"/>
    <w:rsid w:val="005C27DE"/>
    <w:rsid w:val="005C2C8B"/>
    <w:rsid w:val="005C2ED7"/>
    <w:rsid w:val="005C366D"/>
    <w:rsid w:val="005C3B4C"/>
    <w:rsid w:val="005C3D3D"/>
    <w:rsid w:val="005C459D"/>
    <w:rsid w:val="005C5392"/>
    <w:rsid w:val="005C59BF"/>
    <w:rsid w:val="005C600B"/>
    <w:rsid w:val="005C70E0"/>
    <w:rsid w:val="005C73DF"/>
    <w:rsid w:val="005C7ACF"/>
    <w:rsid w:val="005C7D23"/>
    <w:rsid w:val="005C7E31"/>
    <w:rsid w:val="005C7FBC"/>
    <w:rsid w:val="005D05C4"/>
    <w:rsid w:val="005D0683"/>
    <w:rsid w:val="005D0897"/>
    <w:rsid w:val="005D1A57"/>
    <w:rsid w:val="005D29E0"/>
    <w:rsid w:val="005D38DC"/>
    <w:rsid w:val="005D41F9"/>
    <w:rsid w:val="005D469E"/>
    <w:rsid w:val="005D5218"/>
    <w:rsid w:val="005D5493"/>
    <w:rsid w:val="005D6AC5"/>
    <w:rsid w:val="005D73EF"/>
    <w:rsid w:val="005D7800"/>
    <w:rsid w:val="005E039A"/>
    <w:rsid w:val="005E0738"/>
    <w:rsid w:val="005E0BB2"/>
    <w:rsid w:val="005E39D8"/>
    <w:rsid w:val="005E4523"/>
    <w:rsid w:val="005E50B4"/>
    <w:rsid w:val="005E56DD"/>
    <w:rsid w:val="005E5FAB"/>
    <w:rsid w:val="005E6A8F"/>
    <w:rsid w:val="005E6BF9"/>
    <w:rsid w:val="005E782E"/>
    <w:rsid w:val="005E7E83"/>
    <w:rsid w:val="005F060D"/>
    <w:rsid w:val="005F07FE"/>
    <w:rsid w:val="005F2559"/>
    <w:rsid w:val="005F2D87"/>
    <w:rsid w:val="005F30CC"/>
    <w:rsid w:val="005F4D87"/>
    <w:rsid w:val="005F5532"/>
    <w:rsid w:val="005F6BF3"/>
    <w:rsid w:val="005F71D1"/>
    <w:rsid w:val="005F7EAF"/>
    <w:rsid w:val="00600785"/>
    <w:rsid w:val="00600F54"/>
    <w:rsid w:val="0060186F"/>
    <w:rsid w:val="00601ADC"/>
    <w:rsid w:val="00601B5C"/>
    <w:rsid w:val="00601F14"/>
    <w:rsid w:val="00601FF6"/>
    <w:rsid w:val="006032D7"/>
    <w:rsid w:val="00603E8A"/>
    <w:rsid w:val="006045A1"/>
    <w:rsid w:val="0060468B"/>
    <w:rsid w:val="00604811"/>
    <w:rsid w:val="00604BCA"/>
    <w:rsid w:val="00606BAE"/>
    <w:rsid w:val="00607E5C"/>
    <w:rsid w:val="00607E64"/>
    <w:rsid w:val="00607F1F"/>
    <w:rsid w:val="00611152"/>
    <w:rsid w:val="00611543"/>
    <w:rsid w:val="006116B4"/>
    <w:rsid w:val="006118AD"/>
    <w:rsid w:val="00611F2D"/>
    <w:rsid w:val="00611F52"/>
    <w:rsid w:val="0061204D"/>
    <w:rsid w:val="006124C5"/>
    <w:rsid w:val="0061265B"/>
    <w:rsid w:val="006126DE"/>
    <w:rsid w:val="00612E60"/>
    <w:rsid w:val="00613716"/>
    <w:rsid w:val="0061407E"/>
    <w:rsid w:val="00614738"/>
    <w:rsid w:val="0061478C"/>
    <w:rsid w:val="0061530D"/>
    <w:rsid w:val="00615E31"/>
    <w:rsid w:val="006160C5"/>
    <w:rsid w:val="00617460"/>
    <w:rsid w:val="00620241"/>
    <w:rsid w:val="006202D2"/>
    <w:rsid w:val="006209A7"/>
    <w:rsid w:val="00620DD9"/>
    <w:rsid w:val="006212B4"/>
    <w:rsid w:val="00621AC4"/>
    <w:rsid w:val="00622301"/>
    <w:rsid w:val="006223B3"/>
    <w:rsid w:val="006224C8"/>
    <w:rsid w:val="006229F9"/>
    <w:rsid w:val="00622E86"/>
    <w:rsid w:val="006237CF"/>
    <w:rsid w:val="006239B1"/>
    <w:rsid w:val="00623A81"/>
    <w:rsid w:val="00624143"/>
    <w:rsid w:val="006241D8"/>
    <w:rsid w:val="00624637"/>
    <w:rsid w:val="00624B47"/>
    <w:rsid w:val="00625C4E"/>
    <w:rsid w:val="0062637E"/>
    <w:rsid w:val="00626A77"/>
    <w:rsid w:val="006272C2"/>
    <w:rsid w:val="00627920"/>
    <w:rsid w:val="00632225"/>
    <w:rsid w:val="006327E7"/>
    <w:rsid w:val="00632A0F"/>
    <w:rsid w:val="00632E5E"/>
    <w:rsid w:val="00634C73"/>
    <w:rsid w:val="00634DE7"/>
    <w:rsid w:val="0063580A"/>
    <w:rsid w:val="006358C7"/>
    <w:rsid w:val="00635AEA"/>
    <w:rsid w:val="00636A6B"/>
    <w:rsid w:val="00636CA0"/>
    <w:rsid w:val="00640161"/>
    <w:rsid w:val="00640425"/>
    <w:rsid w:val="00640CCF"/>
    <w:rsid w:val="006411A2"/>
    <w:rsid w:val="0064131A"/>
    <w:rsid w:val="00641C3C"/>
    <w:rsid w:val="00641E37"/>
    <w:rsid w:val="00641EC0"/>
    <w:rsid w:val="00642201"/>
    <w:rsid w:val="00642684"/>
    <w:rsid w:val="00643061"/>
    <w:rsid w:val="006432BB"/>
    <w:rsid w:val="006433D1"/>
    <w:rsid w:val="00643A6A"/>
    <w:rsid w:val="00643FAD"/>
    <w:rsid w:val="00644168"/>
    <w:rsid w:val="0064463F"/>
    <w:rsid w:val="0064487C"/>
    <w:rsid w:val="006475CB"/>
    <w:rsid w:val="0064773D"/>
    <w:rsid w:val="00647967"/>
    <w:rsid w:val="0065021B"/>
    <w:rsid w:val="006503D0"/>
    <w:rsid w:val="00651B2D"/>
    <w:rsid w:val="00651B5E"/>
    <w:rsid w:val="00651D49"/>
    <w:rsid w:val="00651DFE"/>
    <w:rsid w:val="00651E49"/>
    <w:rsid w:val="006526FF"/>
    <w:rsid w:val="00652D8C"/>
    <w:rsid w:val="00653124"/>
    <w:rsid w:val="00654132"/>
    <w:rsid w:val="00654CE9"/>
    <w:rsid w:val="0065533C"/>
    <w:rsid w:val="0065654E"/>
    <w:rsid w:val="00656F90"/>
    <w:rsid w:val="006574AB"/>
    <w:rsid w:val="006607B4"/>
    <w:rsid w:val="00660932"/>
    <w:rsid w:val="00660F2D"/>
    <w:rsid w:val="00660F7F"/>
    <w:rsid w:val="0066137E"/>
    <w:rsid w:val="00661E10"/>
    <w:rsid w:val="006624F5"/>
    <w:rsid w:val="006628E2"/>
    <w:rsid w:val="00662987"/>
    <w:rsid w:val="006635B6"/>
    <w:rsid w:val="0066393E"/>
    <w:rsid w:val="00663ED9"/>
    <w:rsid w:val="00663F29"/>
    <w:rsid w:val="00664AAF"/>
    <w:rsid w:val="00664EDC"/>
    <w:rsid w:val="00665A25"/>
    <w:rsid w:val="00666D8A"/>
    <w:rsid w:val="00667266"/>
    <w:rsid w:val="00667E11"/>
    <w:rsid w:val="00667E53"/>
    <w:rsid w:val="00667F94"/>
    <w:rsid w:val="00670784"/>
    <w:rsid w:val="0067095D"/>
    <w:rsid w:val="00670AE0"/>
    <w:rsid w:val="00670C76"/>
    <w:rsid w:val="00670FE1"/>
    <w:rsid w:val="00671440"/>
    <w:rsid w:val="00671E31"/>
    <w:rsid w:val="006725C3"/>
    <w:rsid w:val="00674152"/>
    <w:rsid w:val="0067426A"/>
    <w:rsid w:val="00674639"/>
    <w:rsid w:val="006756F6"/>
    <w:rsid w:val="00675923"/>
    <w:rsid w:val="006759AF"/>
    <w:rsid w:val="00675F6F"/>
    <w:rsid w:val="0067717A"/>
    <w:rsid w:val="006771ED"/>
    <w:rsid w:val="00677D08"/>
    <w:rsid w:val="0068006D"/>
    <w:rsid w:val="0068133B"/>
    <w:rsid w:val="00682DFD"/>
    <w:rsid w:val="00683AFC"/>
    <w:rsid w:val="00685415"/>
    <w:rsid w:val="00685563"/>
    <w:rsid w:val="00685759"/>
    <w:rsid w:val="006861FF"/>
    <w:rsid w:val="00686267"/>
    <w:rsid w:val="006867A5"/>
    <w:rsid w:val="00686D4C"/>
    <w:rsid w:val="0068760D"/>
    <w:rsid w:val="00687F16"/>
    <w:rsid w:val="00690E0F"/>
    <w:rsid w:val="00690F18"/>
    <w:rsid w:val="00691314"/>
    <w:rsid w:val="006924CA"/>
    <w:rsid w:val="00692C76"/>
    <w:rsid w:val="00692F28"/>
    <w:rsid w:val="006936EB"/>
    <w:rsid w:val="006943E8"/>
    <w:rsid w:val="006953A8"/>
    <w:rsid w:val="00695494"/>
    <w:rsid w:val="00695C79"/>
    <w:rsid w:val="00695C87"/>
    <w:rsid w:val="006960CA"/>
    <w:rsid w:val="00697704"/>
    <w:rsid w:val="006979EC"/>
    <w:rsid w:val="00697BFA"/>
    <w:rsid w:val="00697FDA"/>
    <w:rsid w:val="006A0318"/>
    <w:rsid w:val="006A1253"/>
    <w:rsid w:val="006A16D2"/>
    <w:rsid w:val="006A1CF1"/>
    <w:rsid w:val="006A243D"/>
    <w:rsid w:val="006A2480"/>
    <w:rsid w:val="006A2C9D"/>
    <w:rsid w:val="006A30B4"/>
    <w:rsid w:val="006A3F90"/>
    <w:rsid w:val="006A4B97"/>
    <w:rsid w:val="006A5570"/>
    <w:rsid w:val="006A5D0E"/>
    <w:rsid w:val="006A6B92"/>
    <w:rsid w:val="006A719A"/>
    <w:rsid w:val="006B0847"/>
    <w:rsid w:val="006B08E7"/>
    <w:rsid w:val="006B178C"/>
    <w:rsid w:val="006B2192"/>
    <w:rsid w:val="006B26AA"/>
    <w:rsid w:val="006B311C"/>
    <w:rsid w:val="006B3307"/>
    <w:rsid w:val="006B3922"/>
    <w:rsid w:val="006B3970"/>
    <w:rsid w:val="006B49F7"/>
    <w:rsid w:val="006B4BAB"/>
    <w:rsid w:val="006B4EE5"/>
    <w:rsid w:val="006C0E38"/>
    <w:rsid w:val="006C0F68"/>
    <w:rsid w:val="006C15D2"/>
    <w:rsid w:val="006C2623"/>
    <w:rsid w:val="006C2E35"/>
    <w:rsid w:val="006C35E2"/>
    <w:rsid w:val="006C3871"/>
    <w:rsid w:val="006C38B7"/>
    <w:rsid w:val="006C3A30"/>
    <w:rsid w:val="006C3C45"/>
    <w:rsid w:val="006C4B05"/>
    <w:rsid w:val="006C4C97"/>
    <w:rsid w:val="006C4FB4"/>
    <w:rsid w:val="006C5766"/>
    <w:rsid w:val="006C5A3C"/>
    <w:rsid w:val="006C5AC6"/>
    <w:rsid w:val="006C71F3"/>
    <w:rsid w:val="006C7511"/>
    <w:rsid w:val="006C7A84"/>
    <w:rsid w:val="006C7C35"/>
    <w:rsid w:val="006C7F9C"/>
    <w:rsid w:val="006D048C"/>
    <w:rsid w:val="006D049C"/>
    <w:rsid w:val="006D0C25"/>
    <w:rsid w:val="006D165F"/>
    <w:rsid w:val="006D1F85"/>
    <w:rsid w:val="006D2680"/>
    <w:rsid w:val="006D2E63"/>
    <w:rsid w:val="006D3C2B"/>
    <w:rsid w:val="006D6421"/>
    <w:rsid w:val="006D6D99"/>
    <w:rsid w:val="006E0B2F"/>
    <w:rsid w:val="006E0B8C"/>
    <w:rsid w:val="006E181A"/>
    <w:rsid w:val="006E201F"/>
    <w:rsid w:val="006E232A"/>
    <w:rsid w:val="006E2857"/>
    <w:rsid w:val="006E2D1F"/>
    <w:rsid w:val="006E3F73"/>
    <w:rsid w:val="006E58DB"/>
    <w:rsid w:val="006E5968"/>
    <w:rsid w:val="006E6029"/>
    <w:rsid w:val="006E6415"/>
    <w:rsid w:val="006E6583"/>
    <w:rsid w:val="006E68E1"/>
    <w:rsid w:val="006E6D6B"/>
    <w:rsid w:val="006F10D4"/>
    <w:rsid w:val="006F15CB"/>
    <w:rsid w:val="006F1B77"/>
    <w:rsid w:val="006F395D"/>
    <w:rsid w:val="006F39CE"/>
    <w:rsid w:val="006F3D33"/>
    <w:rsid w:val="006F4273"/>
    <w:rsid w:val="006F551F"/>
    <w:rsid w:val="006F5714"/>
    <w:rsid w:val="006F5F0B"/>
    <w:rsid w:val="006F75FE"/>
    <w:rsid w:val="006F7B4E"/>
    <w:rsid w:val="006F7CB7"/>
    <w:rsid w:val="007004E2"/>
    <w:rsid w:val="007010F2"/>
    <w:rsid w:val="00701711"/>
    <w:rsid w:val="00702147"/>
    <w:rsid w:val="007021E9"/>
    <w:rsid w:val="00702207"/>
    <w:rsid w:val="007022AE"/>
    <w:rsid w:val="0070352C"/>
    <w:rsid w:val="00703608"/>
    <w:rsid w:val="00703FC2"/>
    <w:rsid w:val="00704ADC"/>
    <w:rsid w:val="00705429"/>
    <w:rsid w:val="00705610"/>
    <w:rsid w:val="00705E0C"/>
    <w:rsid w:val="0070634F"/>
    <w:rsid w:val="007066AC"/>
    <w:rsid w:val="00706A54"/>
    <w:rsid w:val="00707C13"/>
    <w:rsid w:val="00707D9C"/>
    <w:rsid w:val="00707F56"/>
    <w:rsid w:val="007102CE"/>
    <w:rsid w:val="00710C39"/>
    <w:rsid w:val="00710FFF"/>
    <w:rsid w:val="007111D8"/>
    <w:rsid w:val="00712084"/>
    <w:rsid w:val="007124DF"/>
    <w:rsid w:val="0071442A"/>
    <w:rsid w:val="00714826"/>
    <w:rsid w:val="00715648"/>
    <w:rsid w:val="00716895"/>
    <w:rsid w:val="00716B0E"/>
    <w:rsid w:val="007177F5"/>
    <w:rsid w:val="00717AA7"/>
    <w:rsid w:val="00720447"/>
    <w:rsid w:val="007204BA"/>
    <w:rsid w:val="00720524"/>
    <w:rsid w:val="007213BD"/>
    <w:rsid w:val="00721B50"/>
    <w:rsid w:val="00721D52"/>
    <w:rsid w:val="00722B1A"/>
    <w:rsid w:val="00722DBB"/>
    <w:rsid w:val="00723339"/>
    <w:rsid w:val="00724149"/>
    <w:rsid w:val="00724256"/>
    <w:rsid w:val="007252AF"/>
    <w:rsid w:val="00725860"/>
    <w:rsid w:val="00725B9D"/>
    <w:rsid w:val="00730468"/>
    <w:rsid w:val="00730990"/>
    <w:rsid w:val="00730AC0"/>
    <w:rsid w:val="007315B0"/>
    <w:rsid w:val="007315CF"/>
    <w:rsid w:val="00731F50"/>
    <w:rsid w:val="00732099"/>
    <w:rsid w:val="00733763"/>
    <w:rsid w:val="00733A1D"/>
    <w:rsid w:val="0073522D"/>
    <w:rsid w:val="0073527B"/>
    <w:rsid w:val="00735AB3"/>
    <w:rsid w:val="00736423"/>
    <w:rsid w:val="00736832"/>
    <w:rsid w:val="00736CBF"/>
    <w:rsid w:val="00736F35"/>
    <w:rsid w:val="00737192"/>
    <w:rsid w:val="007376EA"/>
    <w:rsid w:val="007378AB"/>
    <w:rsid w:val="00737A68"/>
    <w:rsid w:val="00737BA3"/>
    <w:rsid w:val="00737F4E"/>
    <w:rsid w:val="007403A0"/>
    <w:rsid w:val="007407EC"/>
    <w:rsid w:val="00740E4E"/>
    <w:rsid w:val="007411E9"/>
    <w:rsid w:val="0074131B"/>
    <w:rsid w:val="007413A1"/>
    <w:rsid w:val="007421CB"/>
    <w:rsid w:val="00742907"/>
    <w:rsid w:val="00742975"/>
    <w:rsid w:val="00742ADC"/>
    <w:rsid w:val="00743A0A"/>
    <w:rsid w:val="007467D2"/>
    <w:rsid w:val="00746CD1"/>
    <w:rsid w:val="00746E7A"/>
    <w:rsid w:val="00746E81"/>
    <w:rsid w:val="00747292"/>
    <w:rsid w:val="00747C13"/>
    <w:rsid w:val="0075036F"/>
    <w:rsid w:val="007515D7"/>
    <w:rsid w:val="007518B6"/>
    <w:rsid w:val="00751A62"/>
    <w:rsid w:val="00751E00"/>
    <w:rsid w:val="00754B5E"/>
    <w:rsid w:val="00755DA8"/>
    <w:rsid w:val="007563DB"/>
    <w:rsid w:val="007569E5"/>
    <w:rsid w:val="00756E1F"/>
    <w:rsid w:val="007570B6"/>
    <w:rsid w:val="007618A0"/>
    <w:rsid w:val="007619B2"/>
    <w:rsid w:val="00761E37"/>
    <w:rsid w:val="00762844"/>
    <w:rsid w:val="007629D3"/>
    <w:rsid w:val="00763D6E"/>
    <w:rsid w:val="00763D87"/>
    <w:rsid w:val="007642F5"/>
    <w:rsid w:val="00764A05"/>
    <w:rsid w:val="00764A5E"/>
    <w:rsid w:val="00765109"/>
    <w:rsid w:val="007653A9"/>
    <w:rsid w:val="007657C0"/>
    <w:rsid w:val="007661AF"/>
    <w:rsid w:val="00766A0B"/>
    <w:rsid w:val="00766A69"/>
    <w:rsid w:val="00766CFE"/>
    <w:rsid w:val="00766EE3"/>
    <w:rsid w:val="00767111"/>
    <w:rsid w:val="0076788F"/>
    <w:rsid w:val="007678DD"/>
    <w:rsid w:val="00770272"/>
    <w:rsid w:val="007705BB"/>
    <w:rsid w:val="00771524"/>
    <w:rsid w:val="00771BCC"/>
    <w:rsid w:val="00772BCF"/>
    <w:rsid w:val="0077359F"/>
    <w:rsid w:val="00773AAF"/>
    <w:rsid w:val="007741FA"/>
    <w:rsid w:val="007742FE"/>
    <w:rsid w:val="007758EE"/>
    <w:rsid w:val="00775DFB"/>
    <w:rsid w:val="00776728"/>
    <w:rsid w:val="00776AD6"/>
    <w:rsid w:val="00776C34"/>
    <w:rsid w:val="007775B0"/>
    <w:rsid w:val="00777B99"/>
    <w:rsid w:val="00777D1D"/>
    <w:rsid w:val="00780844"/>
    <w:rsid w:val="00781F5C"/>
    <w:rsid w:val="00782518"/>
    <w:rsid w:val="0078277D"/>
    <w:rsid w:val="00782F05"/>
    <w:rsid w:val="00783B3D"/>
    <w:rsid w:val="00784338"/>
    <w:rsid w:val="00784402"/>
    <w:rsid w:val="00784841"/>
    <w:rsid w:val="0078489B"/>
    <w:rsid w:val="007848BC"/>
    <w:rsid w:val="00784E4D"/>
    <w:rsid w:val="0078553E"/>
    <w:rsid w:val="007855F8"/>
    <w:rsid w:val="00785C42"/>
    <w:rsid w:val="00786A1C"/>
    <w:rsid w:val="00786C40"/>
    <w:rsid w:val="00787496"/>
    <w:rsid w:val="00790400"/>
    <w:rsid w:val="00790C52"/>
    <w:rsid w:val="00791287"/>
    <w:rsid w:val="00791C2B"/>
    <w:rsid w:val="00791E21"/>
    <w:rsid w:val="007931E9"/>
    <w:rsid w:val="00794411"/>
    <w:rsid w:val="007944BA"/>
    <w:rsid w:val="00794CF9"/>
    <w:rsid w:val="00795F86"/>
    <w:rsid w:val="00796BBC"/>
    <w:rsid w:val="00797622"/>
    <w:rsid w:val="00797CEA"/>
    <w:rsid w:val="00797EC0"/>
    <w:rsid w:val="007A030B"/>
    <w:rsid w:val="007A0B02"/>
    <w:rsid w:val="007A1D1C"/>
    <w:rsid w:val="007A24D5"/>
    <w:rsid w:val="007A288E"/>
    <w:rsid w:val="007A2D3F"/>
    <w:rsid w:val="007A3FC7"/>
    <w:rsid w:val="007A40F9"/>
    <w:rsid w:val="007A4D31"/>
    <w:rsid w:val="007A5C1A"/>
    <w:rsid w:val="007A6128"/>
    <w:rsid w:val="007A6139"/>
    <w:rsid w:val="007A7686"/>
    <w:rsid w:val="007A7A24"/>
    <w:rsid w:val="007B00C7"/>
    <w:rsid w:val="007B02EE"/>
    <w:rsid w:val="007B04EA"/>
    <w:rsid w:val="007B150E"/>
    <w:rsid w:val="007B24D8"/>
    <w:rsid w:val="007B2AED"/>
    <w:rsid w:val="007B35E3"/>
    <w:rsid w:val="007B3DB2"/>
    <w:rsid w:val="007B42CF"/>
    <w:rsid w:val="007B4B28"/>
    <w:rsid w:val="007B5205"/>
    <w:rsid w:val="007B61AD"/>
    <w:rsid w:val="007B61FB"/>
    <w:rsid w:val="007B6CE5"/>
    <w:rsid w:val="007B7B77"/>
    <w:rsid w:val="007C110D"/>
    <w:rsid w:val="007C1D76"/>
    <w:rsid w:val="007C1D9C"/>
    <w:rsid w:val="007C227B"/>
    <w:rsid w:val="007C2CE7"/>
    <w:rsid w:val="007C2D7A"/>
    <w:rsid w:val="007C2EFF"/>
    <w:rsid w:val="007C2FC1"/>
    <w:rsid w:val="007C3E50"/>
    <w:rsid w:val="007C4432"/>
    <w:rsid w:val="007C47A1"/>
    <w:rsid w:val="007C5093"/>
    <w:rsid w:val="007C5801"/>
    <w:rsid w:val="007C5CC2"/>
    <w:rsid w:val="007C63F9"/>
    <w:rsid w:val="007C67C8"/>
    <w:rsid w:val="007C6BCA"/>
    <w:rsid w:val="007C6CC5"/>
    <w:rsid w:val="007C6EF0"/>
    <w:rsid w:val="007D121B"/>
    <w:rsid w:val="007D151B"/>
    <w:rsid w:val="007D235F"/>
    <w:rsid w:val="007D3CEF"/>
    <w:rsid w:val="007D4DBB"/>
    <w:rsid w:val="007D6B58"/>
    <w:rsid w:val="007D6D10"/>
    <w:rsid w:val="007D7FB5"/>
    <w:rsid w:val="007E0BD2"/>
    <w:rsid w:val="007E15BA"/>
    <w:rsid w:val="007E2017"/>
    <w:rsid w:val="007E22CF"/>
    <w:rsid w:val="007E2678"/>
    <w:rsid w:val="007E2993"/>
    <w:rsid w:val="007E3236"/>
    <w:rsid w:val="007E36F5"/>
    <w:rsid w:val="007E516B"/>
    <w:rsid w:val="007E6815"/>
    <w:rsid w:val="007E6AB4"/>
    <w:rsid w:val="007E7756"/>
    <w:rsid w:val="007F15A9"/>
    <w:rsid w:val="007F1A11"/>
    <w:rsid w:val="007F23CC"/>
    <w:rsid w:val="007F2CC0"/>
    <w:rsid w:val="007F306C"/>
    <w:rsid w:val="007F3B4E"/>
    <w:rsid w:val="007F4147"/>
    <w:rsid w:val="007F5144"/>
    <w:rsid w:val="007F5215"/>
    <w:rsid w:val="007F52B7"/>
    <w:rsid w:val="007F5A54"/>
    <w:rsid w:val="007F78B0"/>
    <w:rsid w:val="007F7C92"/>
    <w:rsid w:val="00800B95"/>
    <w:rsid w:val="00800E1B"/>
    <w:rsid w:val="00801A8C"/>
    <w:rsid w:val="00801D66"/>
    <w:rsid w:val="00801D99"/>
    <w:rsid w:val="00801DED"/>
    <w:rsid w:val="00802633"/>
    <w:rsid w:val="008027D6"/>
    <w:rsid w:val="0080441C"/>
    <w:rsid w:val="008044FD"/>
    <w:rsid w:val="0080579A"/>
    <w:rsid w:val="00806E22"/>
    <w:rsid w:val="0080710A"/>
    <w:rsid w:val="008073D8"/>
    <w:rsid w:val="00807BB6"/>
    <w:rsid w:val="00807DFC"/>
    <w:rsid w:val="008110D1"/>
    <w:rsid w:val="00811563"/>
    <w:rsid w:val="0081238C"/>
    <w:rsid w:val="00812395"/>
    <w:rsid w:val="00812551"/>
    <w:rsid w:val="00812B72"/>
    <w:rsid w:val="008137D9"/>
    <w:rsid w:val="00814055"/>
    <w:rsid w:val="0081427A"/>
    <w:rsid w:val="0081450E"/>
    <w:rsid w:val="008145C6"/>
    <w:rsid w:val="0081464D"/>
    <w:rsid w:val="0081505D"/>
    <w:rsid w:val="00816405"/>
    <w:rsid w:val="00817A09"/>
    <w:rsid w:val="00817EFD"/>
    <w:rsid w:val="00817F25"/>
    <w:rsid w:val="0082073E"/>
    <w:rsid w:val="008213AB"/>
    <w:rsid w:val="00822374"/>
    <w:rsid w:val="0082244E"/>
    <w:rsid w:val="00822641"/>
    <w:rsid w:val="0082321D"/>
    <w:rsid w:val="00823802"/>
    <w:rsid w:val="00823F22"/>
    <w:rsid w:val="00824481"/>
    <w:rsid w:val="00824B1C"/>
    <w:rsid w:val="00825F43"/>
    <w:rsid w:val="00826308"/>
    <w:rsid w:val="008264C8"/>
    <w:rsid w:val="00826B7C"/>
    <w:rsid w:val="00827882"/>
    <w:rsid w:val="008302F9"/>
    <w:rsid w:val="00830957"/>
    <w:rsid w:val="00831329"/>
    <w:rsid w:val="00831A38"/>
    <w:rsid w:val="00831BC6"/>
    <w:rsid w:val="0083258B"/>
    <w:rsid w:val="00832C82"/>
    <w:rsid w:val="00834602"/>
    <w:rsid w:val="008356CB"/>
    <w:rsid w:val="00835B04"/>
    <w:rsid w:val="00835B59"/>
    <w:rsid w:val="00835FE6"/>
    <w:rsid w:val="0083682E"/>
    <w:rsid w:val="008369FF"/>
    <w:rsid w:val="00837E59"/>
    <w:rsid w:val="00840690"/>
    <w:rsid w:val="00840835"/>
    <w:rsid w:val="00841EEB"/>
    <w:rsid w:val="00842FD5"/>
    <w:rsid w:val="008451BC"/>
    <w:rsid w:val="008453A8"/>
    <w:rsid w:val="0084620D"/>
    <w:rsid w:val="0084637A"/>
    <w:rsid w:val="008465B1"/>
    <w:rsid w:val="008467A7"/>
    <w:rsid w:val="00846A71"/>
    <w:rsid w:val="00847678"/>
    <w:rsid w:val="00847EAA"/>
    <w:rsid w:val="00847EE5"/>
    <w:rsid w:val="008514B8"/>
    <w:rsid w:val="0085157A"/>
    <w:rsid w:val="00851FFA"/>
    <w:rsid w:val="00852450"/>
    <w:rsid w:val="008526A7"/>
    <w:rsid w:val="00853186"/>
    <w:rsid w:val="00853814"/>
    <w:rsid w:val="00853AF0"/>
    <w:rsid w:val="00853E75"/>
    <w:rsid w:val="008544EF"/>
    <w:rsid w:val="008545B6"/>
    <w:rsid w:val="0085603C"/>
    <w:rsid w:val="00856135"/>
    <w:rsid w:val="00861530"/>
    <w:rsid w:val="008636C6"/>
    <w:rsid w:val="008640DB"/>
    <w:rsid w:val="008641C0"/>
    <w:rsid w:val="0086490B"/>
    <w:rsid w:val="008656A7"/>
    <w:rsid w:val="00866894"/>
    <w:rsid w:val="00870581"/>
    <w:rsid w:val="00870BB9"/>
    <w:rsid w:val="008714C1"/>
    <w:rsid w:val="00871FDE"/>
    <w:rsid w:val="0087225A"/>
    <w:rsid w:val="00872DF4"/>
    <w:rsid w:val="00873191"/>
    <w:rsid w:val="008731ED"/>
    <w:rsid w:val="00873469"/>
    <w:rsid w:val="00873579"/>
    <w:rsid w:val="008737DA"/>
    <w:rsid w:val="00874042"/>
    <w:rsid w:val="008742C1"/>
    <w:rsid w:val="0087457C"/>
    <w:rsid w:val="00874F16"/>
    <w:rsid w:val="00875406"/>
    <w:rsid w:val="008756CD"/>
    <w:rsid w:val="00876CC0"/>
    <w:rsid w:val="00877748"/>
    <w:rsid w:val="00877893"/>
    <w:rsid w:val="008778D0"/>
    <w:rsid w:val="008805A5"/>
    <w:rsid w:val="008834E7"/>
    <w:rsid w:val="00883B83"/>
    <w:rsid w:val="00883CD9"/>
    <w:rsid w:val="00885800"/>
    <w:rsid w:val="00885AE2"/>
    <w:rsid w:val="00886501"/>
    <w:rsid w:val="0088662F"/>
    <w:rsid w:val="00886908"/>
    <w:rsid w:val="00886A16"/>
    <w:rsid w:val="00886F33"/>
    <w:rsid w:val="00886FF7"/>
    <w:rsid w:val="008877C7"/>
    <w:rsid w:val="00887B30"/>
    <w:rsid w:val="00887E23"/>
    <w:rsid w:val="00891268"/>
    <w:rsid w:val="00891B32"/>
    <w:rsid w:val="00891D2E"/>
    <w:rsid w:val="008920DD"/>
    <w:rsid w:val="00892544"/>
    <w:rsid w:val="00892594"/>
    <w:rsid w:val="008925A4"/>
    <w:rsid w:val="00892BF7"/>
    <w:rsid w:val="00892ECF"/>
    <w:rsid w:val="0089462A"/>
    <w:rsid w:val="0089475D"/>
    <w:rsid w:val="00894A07"/>
    <w:rsid w:val="00894BDF"/>
    <w:rsid w:val="00895B33"/>
    <w:rsid w:val="00895DB3"/>
    <w:rsid w:val="008969C6"/>
    <w:rsid w:val="00896F58"/>
    <w:rsid w:val="008971C9"/>
    <w:rsid w:val="008A0925"/>
    <w:rsid w:val="008A0C24"/>
    <w:rsid w:val="008A0D75"/>
    <w:rsid w:val="008A0EC1"/>
    <w:rsid w:val="008A0FF6"/>
    <w:rsid w:val="008A1D26"/>
    <w:rsid w:val="008A2310"/>
    <w:rsid w:val="008A2588"/>
    <w:rsid w:val="008A29BA"/>
    <w:rsid w:val="008A2E1D"/>
    <w:rsid w:val="008A4BDE"/>
    <w:rsid w:val="008A5894"/>
    <w:rsid w:val="008A59E6"/>
    <w:rsid w:val="008B0252"/>
    <w:rsid w:val="008B0C85"/>
    <w:rsid w:val="008B0D29"/>
    <w:rsid w:val="008B1503"/>
    <w:rsid w:val="008B2EF6"/>
    <w:rsid w:val="008B3834"/>
    <w:rsid w:val="008B3D5B"/>
    <w:rsid w:val="008B3D7B"/>
    <w:rsid w:val="008B4155"/>
    <w:rsid w:val="008B4457"/>
    <w:rsid w:val="008B4C46"/>
    <w:rsid w:val="008B4E54"/>
    <w:rsid w:val="008B5BC8"/>
    <w:rsid w:val="008B5F58"/>
    <w:rsid w:val="008B5F7A"/>
    <w:rsid w:val="008B6B04"/>
    <w:rsid w:val="008B6B49"/>
    <w:rsid w:val="008B703D"/>
    <w:rsid w:val="008B7187"/>
    <w:rsid w:val="008B7384"/>
    <w:rsid w:val="008B7BDF"/>
    <w:rsid w:val="008C0B9F"/>
    <w:rsid w:val="008C0CC3"/>
    <w:rsid w:val="008C0D98"/>
    <w:rsid w:val="008C0E59"/>
    <w:rsid w:val="008C0EC6"/>
    <w:rsid w:val="008C0F15"/>
    <w:rsid w:val="008C1A99"/>
    <w:rsid w:val="008C1C9F"/>
    <w:rsid w:val="008C1CF4"/>
    <w:rsid w:val="008C2102"/>
    <w:rsid w:val="008C2263"/>
    <w:rsid w:val="008C26A9"/>
    <w:rsid w:val="008C2F82"/>
    <w:rsid w:val="008C3CEB"/>
    <w:rsid w:val="008C4C1C"/>
    <w:rsid w:val="008C56AF"/>
    <w:rsid w:val="008C598B"/>
    <w:rsid w:val="008C6B21"/>
    <w:rsid w:val="008C6C82"/>
    <w:rsid w:val="008C77BF"/>
    <w:rsid w:val="008D01CB"/>
    <w:rsid w:val="008D0782"/>
    <w:rsid w:val="008D096A"/>
    <w:rsid w:val="008D2209"/>
    <w:rsid w:val="008D3126"/>
    <w:rsid w:val="008D35D4"/>
    <w:rsid w:val="008D3972"/>
    <w:rsid w:val="008D68B8"/>
    <w:rsid w:val="008D6A5D"/>
    <w:rsid w:val="008D6F09"/>
    <w:rsid w:val="008D7F35"/>
    <w:rsid w:val="008E0908"/>
    <w:rsid w:val="008E0AF2"/>
    <w:rsid w:val="008E0BB5"/>
    <w:rsid w:val="008E0D5A"/>
    <w:rsid w:val="008E25C8"/>
    <w:rsid w:val="008E31B7"/>
    <w:rsid w:val="008E33A6"/>
    <w:rsid w:val="008E3BB6"/>
    <w:rsid w:val="008E3DED"/>
    <w:rsid w:val="008E4AA6"/>
    <w:rsid w:val="008E51A4"/>
    <w:rsid w:val="008E51C9"/>
    <w:rsid w:val="008E55C0"/>
    <w:rsid w:val="008E5FEC"/>
    <w:rsid w:val="008E784B"/>
    <w:rsid w:val="008E7ECE"/>
    <w:rsid w:val="008F0FE8"/>
    <w:rsid w:val="008F1768"/>
    <w:rsid w:val="008F17C4"/>
    <w:rsid w:val="008F17C9"/>
    <w:rsid w:val="008F1C19"/>
    <w:rsid w:val="008F2780"/>
    <w:rsid w:val="008F2D8F"/>
    <w:rsid w:val="008F2E70"/>
    <w:rsid w:val="008F472D"/>
    <w:rsid w:val="008F4D04"/>
    <w:rsid w:val="008F5131"/>
    <w:rsid w:val="008F52BA"/>
    <w:rsid w:val="008F5809"/>
    <w:rsid w:val="008F6E29"/>
    <w:rsid w:val="008F7145"/>
    <w:rsid w:val="008F72BA"/>
    <w:rsid w:val="008F7D6D"/>
    <w:rsid w:val="009005F4"/>
    <w:rsid w:val="009024E7"/>
    <w:rsid w:val="00902A7E"/>
    <w:rsid w:val="00902D49"/>
    <w:rsid w:val="009033FC"/>
    <w:rsid w:val="00903D93"/>
    <w:rsid w:val="009050CD"/>
    <w:rsid w:val="0090641C"/>
    <w:rsid w:val="009065F6"/>
    <w:rsid w:val="00907D1A"/>
    <w:rsid w:val="00910064"/>
    <w:rsid w:val="00910633"/>
    <w:rsid w:val="00910865"/>
    <w:rsid w:val="0091090A"/>
    <w:rsid w:val="00910F8E"/>
    <w:rsid w:val="00912349"/>
    <w:rsid w:val="00912B55"/>
    <w:rsid w:val="00912E07"/>
    <w:rsid w:val="009139F3"/>
    <w:rsid w:val="009141F3"/>
    <w:rsid w:val="009156FD"/>
    <w:rsid w:val="0091669A"/>
    <w:rsid w:val="00916BF6"/>
    <w:rsid w:val="00916C32"/>
    <w:rsid w:val="009220B5"/>
    <w:rsid w:val="00922C0C"/>
    <w:rsid w:val="009234D3"/>
    <w:rsid w:val="009260FC"/>
    <w:rsid w:val="0092656B"/>
    <w:rsid w:val="009272FC"/>
    <w:rsid w:val="00927FCF"/>
    <w:rsid w:val="00930554"/>
    <w:rsid w:val="00930EE8"/>
    <w:rsid w:val="009319CB"/>
    <w:rsid w:val="00931AA5"/>
    <w:rsid w:val="009322F0"/>
    <w:rsid w:val="009329AB"/>
    <w:rsid w:val="00932BAB"/>
    <w:rsid w:val="00932D83"/>
    <w:rsid w:val="00932F01"/>
    <w:rsid w:val="009332A3"/>
    <w:rsid w:val="00933644"/>
    <w:rsid w:val="00933E55"/>
    <w:rsid w:val="00933F21"/>
    <w:rsid w:val="00934052"/>
    <w:rsid w:val="00934440"/>
    <w:rsid w:val="00934E3B"/>
    <w:rsid w:val="00934F79"/>
    <w:rsid w:val="00936090"/>
    <w:rsid w:val="009360EF"/>
    <w:rsid w:val="00936991"/>
    <w:rsid w:val="00936CB6"/>
    <w:rsid w:val="0093718A"/>
    <w:rsid w:val="00937501"/>
    <w:rsid w:val="0093755D"/>
    <w:rsid w:val="00937602"/>
    <w:rsid w:val="0094103C"/>
    <w:rsid w:val="009415BB"/>
    <w:rsid w:val="0094200C"/>
    <w:rsid w:val="00942EE8"/>
    <w:rsid w:val="00942F73"/>
    <w:rsid w:val="009434CB"/>
    <w:rsid w:val="00943910"/>
    <w:rsid w:val="009449C4"/>
    <w:rsid w:val="00944C7D"/>
    <w:rsid w:val="009451CF"/>
    <w:rsid w:val="00945933"/>
    <w:rsid w:val="00945AD7"/>
    <w:rsid w:val="00945C36"/>
    <w:rsid w:val="00946039"/>
    <w:rsid w:val="00946531"/>
    <w:rsid w:val="00946A77"/>
    <w:rsid w:val="0095010D"/>
    <w:rsid w:val="009506D8"/>
    <w:rsid w:val="0095085B"/>
    <w:rsid w:val="00951067"/>
    <w:rsid w:val="009513BC"/>
    <w:rsid w:val="00951E54"/>
    <w:rsid w:val="009522DA"/>
    <w:rsid w:val="009537F0"/>
    <w:rsid w:val="00953D68"/>
    <w:rsid w:val="00953D85"/>
    <w:rsid w:val="00953F58"/>
    <w:rsid w:val="0095413C"/>
    <w:rsid w:val="00955A32"/>
    <w:rsid w:val="00955AF4"/>
    <w:rsid w:val="00955E8C"/>
    <w:rsid w:val="00956728"/>
    <w:rsid w:val="0095773A"/>
    <w:rsid w:val="00957A09"/>
    <w:rsid w:val="00960015"/>
    <w:rsid w:val="0096064C"/>
    <w:rsid w:val="009607FD"/>
    <w:rsid w:val="00961144"/>
    <w:rsid w:val="00961714"/>
    <w:rsid w:val="00961AC8"/>
    <w:rsid w:val="009620B2"/>
    <w:rsid w:val="00962A6F"/>
    <w:rsid w:val="00962E0A"/>
    <w:rsid w:val="00964025"/>
    <w:rsid w:val="00964040"/>
    <w:rsid w:val="00964E61"/>
    <w:rsid w:val="009671A8"/>
    <w:rsid w:val="00967316"/>
    <w:rsid w:val="009679AD"/>
    <w:rsid w:val="009708FD"/>
    <w:rsid w:val="00970DFA"/>
    <w:rsid w:val="0097129C"/>
    <w:rsid w:val="009714E8"/>
    <w:rsid w:val="00971942"/>
    <w:rsid w:val="009724A6"/>
    <w:rsid w:val="00972851"/>
    <w:rsid w:val="009734F3"/>
    <w:rsid w:val="00973BCF"/>
    <w:rsid w:val="00973D20"/>
    <w:rsid w:val="00973F6E"/>
    <w:rsid w:val="00974007"/>
    <w:rsid w:val="009748D2"/>
    <w:rsid w:val="00974B15"/>
    <w:rsid w:val="00974F11"/>
    <w:rsid w:val="0097792A"/>
    <w:rsid w:val="009779C8"/>
    <w:rsid w:val="00977D6B"/>
    <w:rsid w:val="00977FA3"/>
    <w:rsid w:val="009800D8"/>
    <w:rsid w:val="0098063C"/>
    <w:rsid w:val="00980B27"/>
    <w:rsid w:val="009815F4"/>
    <w:rsid w:val="00981E42"/>
    <w:rsid w:val="0098208A"/>
    <w:rsid w:val="009823E2"/>
    <w:rsid w:val="009829ED"/>
    <w:rsid w:val="00982A68"/>
    <w:rsid w:val="00983397"/>
    <w:rsid w:val="00984144"/>
    <w:rsid w:val="00984396"/>
    <w:rsid w:val="00984602"/>
    <w:rsid w:val="00984663"/>
    <w:rsid w:val="009846E5"/>
    <w:rsid w:val="00984ADD"/>
    <w:rsid w:val="0098522A"/>
    <w:rsid w:val="0098535A"/>
    <w:rsid w:val="00986EF9"/>
    <w:rsid w:val="009870F6"/>
    <w:rsid w:val="009877E6"/>
    <w:rsid w:val="009935A5"/>
    <w:rsid w:val="009939E5"/>
    <w:rsid w:val="00995199"/>
    <w:rsid w:val="00996378"/>
    <w:rsid w:val="00996512"/>
    <w:rsid w:val="009971D6"/>
    <w:rsid w:val="009A0B7F"/>
    <w:rsid w:val="009A16BE"/>
    <w:rsid w:val="009A1D7E"/>
    <w:rsid w:val="009A39F9"/>
    <w:rsid w:val="009A3CCB"/>
    <w:rsid w:val="009A3E4E"/>
    <w:rsid w:val="009A3EE4"/>
    <w:rsid w:val="009A4383"/>
    <w:rsid w:val="009A4560"/>
    <w:rsid w:val="009A4E06"/>
    <w:rsid w:val="009A5559"/>
    <w:rsid w:val="009A5CE1"/>
    <w:rsid w:val="009A6311"/>
    <w:rsid w:val="009A653B"/>
    <w:rsid w:val="009A6AE7"/>
    <w:rsid w:val="009A7B10"/>
    <w:rsid w:val="009A7DD9"/>
    <w:rsid w:val="009A7E6F"/>
    <w:rsid w:val="009A7EC8"/>
    <w:rsid w:val="009B05F4"/>
    <w:rsid w:val="009B1AC1"/>
    <w:rsid w:val="009B1B9B"/>
    <w:rsid w:val="009B1BEE"/>
    <w:rsid w:val="009B28B5"/>
    <w:rsid w:val="009B2BFF"/>
    <w:rsid w:val="009B2C51"/>
    <w:rsid w:val="009B31CC"/>
    <w:rsid w:val="009B3B07"/>
    <w:rsid w:val="009B3EC7"/>
    <w:rsid w:val="009B417E"/>
    <w:rsid w:val="009B4BEB"/>
    <w:rsid w:val="009B54E0"/>
    <w:rsid w:val="009B56CD"/>
    <w:rsid w:val="009B661E"/>
    <w:rsid w:val="009B7397"/>
    <w:rsid w:val="009B7B6F"/>
    <w:rsid w:val="009B7BE4"/>
    <w:rsid w:val="009C093E"/>
    <w:rsid w:val="009C1410"/>
    <w:rsid w:val="009C24A8"/>
    <w:rsid w:val="009C2BC4"/>
    <w:rsid w:val="009C2D73"/>
    <w:rsid w:val="009C30CC"/>
    <w:rsid w:val="009C34C0"/>
    <w:rsid w:val="009C3B3C"/>
    <w:rsid w:val="009C437D"/>
    <w:rsid w:val="009C447E"/>
    <w:rsid w:val="009C4AAB"/>
    <w:rsid w:val="009C4D97"/>
    <w:rsid w:val="009C543A"/>
    <w:rsid w:val="009C56EF"/>
    <w:rsid w:val="009C6758"/>
    <w:rsid w:val="009C6BCA"/>
    <w:rsid w:val="009C74A1"/>
    <w:rsid w:val="009C7504"/>
    <w:rsid w:val="009C751A"/>
    <w:rsid w:val="009C759A"/>
    <w:rsid w:val="009C7CE6"/>
    <w:rsid w:val="009C7D6B"/>
    <w:rsid w:val="009C7DD7"/>
    <w:rsid w:val="009D0215"/>
    <w:rsid w:val="009D077D"/>
    <w:rsid w:val="009D0B69"/>
    <w:rsid w:val="009D1026"/>
    <w:rsid w:val="009D175B"/>
    <w:rsid w:val="009D277D"/>
    <w:rsid w:val="009D31BA"/>
    <w:rsid w:val="009D3284"/>
    <w:rsid w:val="009D32A4"/>
    <w:rsid w:val="009D3720"/>
    <w:rsid w:val="009D4DCA"/>
    <w:rsid w:val="009D4F37"/>
    <w:rsid w:val="009D5A7B"/>
    <w:rsid w:val="009D5B88"/>
    <w:rsid w:val="009D6446"/>
    <w:rsid w:val="009D6D75"/>
    <w:rsid w:val="009D6D85"/>
    <w:rsid w:val="009D7424"/>
    <w:rsid w:val="009D7BC2"/>
    <w:rsid w:val="009E03E6"/>
    <w:rsid w:val="009E110E"/>
    <w:rsid w:val="009E1294"/>
    <w:rsid w:val="009E15D3"/>
    <w:rsid w:val="009E1AFC"/>
    <w:rsid w:val="009E2AA1"/>
    <w:rsid w:val="009E2B48"/>
    <w:rsid w:val="009E3605"/>
    <w:rsid w:val="009E4106"/>
    <w:rsid w:val="009E413A"/>
    <w:rsid w:val="009E41C1"/>
    <w:rsid w:val="009E4DA9"/>
    <w:rsid w:val="009E6417"/>
    <w:rsid w:val="009E6976"/>
    <w:rsid w:val="009E6D5C"/>
    <w:rsid w:val="009E6FD6"/>
    <w:rsid w:val="009E73EF"/>
    <w:rsid w:val="009E7C31"/>
    <w:rsid w:val="009F06D2"/>
    <w:rsid w:val="009F09BD"/>
    <w:rsid w:val="009F0A54"/>
    <w:rsid w:val="009F2701"/>
    <w:rsid w:val="009F29ED"/>
    <w:rsid w:val="009F2D2D"/>
    <w:rsid w:val="009F2E2A"/>
    <w:rsid w:val="009F3A01"/>
    <w:rsid w:val="009F3BF2"/>
    <w:rsid w:val="009F3C10"/>
    <w:rsid w:val="009F3CFF"/>
    <w:rsid w:val="009F3D47"/>
    <w:rsid w:val="009F4ADC"/>
    <w:rsid w:val="009F4C14"/>
    <w:rsid w:val="009F5A42"/>
    <w:rsid w:val="009F5AC5"/>
    <w:rsid w:val="009F5B65"/>
    <w:rsid w:val="009F6692"/>
    <w:rsid w:val="009F67FD"/>
    <w:rsid w:val="009F6993"/>
    <w:rsid w:val="009F71CB"/>
    <w:rsid w:val="009F7400"/>
    <w:rsid w:val="00A00228"/>
    <w:rsid w:val="00A003F6"/>
    <w:rsid w:val="00A00565"/>
    <w:rsid w:val="00A00726"/>
    <w:rsid w:val="00A00982"/>
    <w:rsid w:val="00A01656"/>
    <w:rsid w:val="00A02757"/>
    <w:rsid w:val="00A02842"/>
    <w:rsid w:val="00A03171"/>
    <w:rsid w:val="00A03547"/>
    <w:rsid w:val="00A04F83"/>
    <w:rsid w:val="00A05045"/>
    <w:rsid w:val="00A05070"/>
    <w:rsid w:val="00A05F07"/>
    <w:rsid w:val="00A0657E"/>
    <w:rsid w:val="00A06A61"/>
    <w:rsid w:val="00A06DA8"/>
    <w:rsid w:val="00A07622"/>
    <w:rsid w:val="00A10341"/>
    <w:rsid w:val="00A1193E"/>
    <w:rsid w:val="00A11E1D"/>
    <w:rsid w:val="00A11FBF"/>
    <w:rsid w:val="00A12C1F"/>
    <w:rsid w:val="00A12D15"/>
    <w:rsid w:val="00A12E32"/>
    <w:rsid w:val="00A1309B"/>
    <w:rsid w:val="00A13851"/>
    <w:rsid w:val="00A138A0"/>
    <w:rsid w:val="00A14336"/>
    <w:rsid w:val="00A16107"/>
    <w:rsid w:val="00A174E3"/>
    <w:rsid w:val="00A17788"/>
    <w:rsid w:val="00A201A2"/>
    <w:rsid w:val="00A20941"/>
    <w:rsid w:val="00A22469"/>
    <w:rsid w:val="00A224F0"/>
    <w:rsid w:val="00A22600"/>
    <w:rsid w:val="00A22AC7"/>
    <w:rsid w:val="00A23635"/>
    <w:rsid w:val="00A23E94"/>
    <w:rsid w:val="00A23EDA"/>
    <w:rsid w:val="00A23F6A"/>
    <w:rsid w:val="00A2402F"/>
    <w:rsid w:val="00A24AE0"/>
    <w:rsid w:val="00A2523F"/>
    <w:rsid w:val="00A25295"/>
    <w:rsid w:val="00A25415"/>
    <w:rsid w:val="00A25A0C"/>
    <w:rsid w:val="00A26A1F"/>
    <w:rsid w:val="00A26C7D"/>
    <w:rsid w:val="00A271A3"/>
    <w:rsid w:val="00A276E7"/>
    <w:rsid w:val="00A27A20"/>
    <w:rsid w:val="00A30061"/>
    <w:rsid w:val="00A3050A"/>
    <w:rsid w:val="00A307AD"/>
    <w:rsid w:val="00A3161A"/>
    <w:rsid w:val="00A31B37"/>
    <w:rsid w:val="00A31E0D"/>
    <w:rsid w:val="00A3210A"/>
    <w:rsid w:val="00A32284"/>
    <w:rsid w:val="00A32AFE"/>
    <w:rsid w:val="00A331CC"/>
    <w:rsid w:val="00A33D88"/>
    <w:rsid w:val="00A3427D"/>
    <w:rsid w:val="00A359CF"/>
    <w:rsid w:val="00A360E3"/>
    <w:rsid w:val="00A36E2D"/>
    <w:rsid w:val="00A40411"/>
    <w:rsid w:val="00A4068F"/>
    <w:rsid w:val="00A40ADB"/>
    <w:rsid w:val="00A416B9"/>
    <w:rsid w:val="00A41F3D"/>
    <w:rsid w:val="00A42192"/>
    <w:rsid w:val="00A42D36"/>
    <w:rsid w:val="00A43E5C"/>
    <w:rsid w:val="00A4453D"/>
    <w:rsid w:val="00A4469F"/>
    <w:rsid w:val="00A446FB"/>
    <w:rsid w:val="00A447AD"/>
    <w:rsid w:val="00A45903"/>
    <w:rsid w:val="00A45E73"/>
    <w:rsid w:val="00A5028D"/>
    <w:rsid w:val="00A504FC"/>
    <w:rsid w:val="00A50793"/>
    <w:rsid w:val="00A50D2F"/>
    <w:rsid w:val="00A50F8F"/>
    <w:rsid w:val="00A520A2"/>
    <w:rsid w:val="00A52C79"/>
    <w:rsid w:val="00A53DA5"/>
    <w:rsid w:val="00A53E22"/>
    <w:rsid w:val="00A53E57"/>
    <w:rsid w:val="00A541D6"/>
    <w:rsid w:val="00A54510"/>
    <w:rsid w:val="00A54AC4"/>
    <w:rsid w:val="00A54BF8"/>
    <w:rsid w:val="00A54E9C"/>
    <w:rsid w:val="00A55B83"/>
    <w:rsid w:val="00A55D27"/>
    <w:rsid w:val="00A56516"/>
    <w:rsid w:val="00A5794D"/>
    <w:rsid w:val="00A60622"/>
    <w:rsid w:val="00A60D11"/>
    <w:rsid w:val="00A61482"/>
    <w:rsid w:val="00A61F1D"/>
    <w:rsid w:val="00A630AF"/>
    <w:rsid w:val="00A63EFE"/>
    <w:rsid w:val="00A6488F"/>
    <w:rsid w:val="00A65700"/>
    <w:rsid w:val="00A65C0B"/>
    <w:rsid w:val="00A65FC1"/>
    <w:rsid w:val="00A6797A"/>
    <w:rsid w:val="00A70C2B"/>
    <w:rsid w:val="00A70DB4"/>
    <w:rsid w:val="00A71A46"/>
    <w:rsid w:val="00A71F3D"/>
    <w:rsid w:val="00A7201C"/>
    <w:rsid w:val="00A720C0"/>
    <w:rsid w:val="00A728DE"/>
    <w:rsid w:val="00A72B3C"/>
    <w:rsid w:val="00A72C15"/>
    <w:rsid w:val="00A72D9D"/>
    <w:rsid w:val="00A73EC4"/>
    <w:rsid w:val="00A73ED4"/>
    <w:rsid w:val="00A744DB"/>
    <w:rsid w:val="00A7473E"/>
    <w:rsid w:val="00A756A9"/>
    <w:rsid w:val="00A75906"/>
    <w:rsid w:val="00A75A0B"/>
    <w:rsid w:val="00A75D91"/>
    <w:rsid w:val="00A76297"/>
    <w:rsid w:val="00A772DF"/>
    <w:rsid w:val="00A8025D"/>
    <w:rsid w:val="00A80CCF"/>
    <w:rsid w:val="00A817CF"/>
    <w:rsid w:val="00A81DE0"/>
    <w:rsid w:val="00A81EB5"/>
    <w:rsid w:val="00A82066"/>
    <w:rsid w:val="00A82EAF"/>
    <w:rsid w:val="00A83891"/>
    <w:rsid w:val="00A850E7"/>
    <w:rsid w:val="00A850FB"/>
    <w:rsid w:val="00A85395"/>
    <w:rsid w:val="00A86161"/>
    <w:rsid w:val="00A90AEE"/>
    <w:rsid w:val="00A911FA"/>
    <w:rsid w:val="00A9192F"/>
    <w:rsid w:val="00A92077"/>
    <w:rsid w:val="00A921F1"/>
    <w:rsid w:val="00A9277D"/>
    <w:rsid w:val="00A9337E"/>
    <w:rsid w:val="00A937BA"/>
    <w:rsid w:val="00A9413A"/>
    <w:rsid w:val="00A94715"/>
    <w:rsid w:val="00A948F3"/>
    <w:rsid w:val="00A94BA4"/>
    <w:rsid w:val="00A95327"/>
    <w:rsid w:val="00A95A90"/>
    <w:rsid w:val="00A966B8"/>
    <w:rsid w:val="00AA02C5"/>
    <w:rsid w:val="00AA076C"/>
    <w:rsid w:val="00AA0986"/>
    <w:rsid w:val="00AA0A5F"/>
    <w:rsid w:val="00AA15B8"/>
    <w:rsid w:val="00AA1905"/>
    <w:rsid w:val="00AA20FE"/>
    <w:rsid w:val="00AA2214"/>
    <w:rsid w:val="00AA2215"/>
    <w:rsid w:val="00AA264E"/>
    <w:rsid w:val="00AA33BE"/>
    <w:rsid w:val="00AA386D"/>
    <w:rsid w:val="00AA3C4A"/>
    <w:rsid w:val="00AA4E47"/>
    <w:rsid w:val="00AA4F31"/>
    <w:rsid w:val="00AA62AC"/>
    <w:rsid w:val="00AA6843"/>
    <w:rsid w:val="00AA6C92"/>
    <w:rsid w:val="00AA79EA"/>
    <w:rsid w:val="00AA7F28"/>
    <w:rsid w:val="00AA7F90"/>
    <w:rsid w:val="00AB0776"/>
    <w:rsid w:val="00AB07E2"/>
    <w:rsid w:val="00AB09C7"/>
    <w:rsid w:val="00AB09DD"/>
    <w:rsid w:val="00AB15C5"/>
    <w:rsid w:val="00AB2DF5"/>
    <w:rsid w:val="00AB32B0"/>
    <w:rsid w:val="00AB39C0"/>
    <w:rsid w:val="00AB3C6A"/>
    <w:rsid w:val="00AB4A87"/>
    <w:rsid w:val="00AB50A0"/>
    <w:rsid w:val="00AB5606"/>
    <w:rsid w:val="00AB57E1"/>
    <w:rsid w:val="00AB63AC"/>
    <w:rsid w:val="00AB64C9"/>
    <w:rsid w:val="00AB6854"/>
    <w:rsid w:val="00AB6C8C"/>
    <w:rsid w:val="00AB75A6"/>
    <w:rsid w:val="00AB77BE"/>
    <w:rsid w:val="00AB7821"/>
    <w:rsid w:val="00AB7864"/>
    <w:rsid w:val="00AB7B07"/>
    <w:rsid w:val="00AC110C"/>
    <w:rsid w:val="00AC1451"/>
    <w:rsid w:val="00AC14FC"/>
    <w:rsid w:val="00AC2412"/>
    <w:rsid w:val="00AC24E1"/>
    <w:rsid w:val="00AC2AEB"/>
    <w:rsid w:val="00AC2F10"/>
    <w:rsid w:val="00AC3063"/>
    <w:rsid w:val="00AC40EA"/>
    <w:rsid w:val="00AC47DA"/>
    <w:rsid w:val="00AC50B5"/>
    <w:rsid w:val="00AC50EA"/>
    <w:rsid w:val="00AC570F"/>
    <w:rsid w:val="00AC5F9F"/>
    <w:rsid w:val="00AC6285"/>
    <w:rsid w:val="00AC69D5"/>
    <w:rsid w:val="00AC6AF3"/>
    <w:rsid w:val="00AC7581"/>
    <w:rsid w:val="00AC7A66"/>
    <w:rsid w:val="00AC7F8F"/>
    <w:rsid w:val="00AD0802"/>
    <w:rsid w:val="00AD0836"/>
    <w:rsid w:val="00AD136A"/>
    <w:rsid w:val="00AD13C4"/>
    <w:rsid w:val="00AD17DA"/>
    <w:rsid w:val="00AD25C5"/>
    <w:rsid w:val="00AD2A1D"/>
    <w:rsid w:val="00AD3A46"/>
    <w:rsid w:val="00AD3A6D"/>
    <w:rsid w:val="00AD3CB0"/>
    <w:rsid w:val="00AD4416"/>
    <w:rsid w:val="00AD47B5"/>
    <w:rsid w:val="00AD5143"/>
    <w:rsid w:val="00AD51C6"/>
    <w:rsid w:val="00AD5D1B"/>
    <w:rsid w:val="00AD5D21"/>
    <w:rsid w:val="00AD631B"/>
    <w:rsid w:val="00AD648A"/>
    <w:rsid w:val="00AD6B93"/>
    <w:rsid w:val="00AD71A7"/>
    <w:rsid w:val="00AD75C8"/>
    <w:rsid w:val="00AE1687"/>
    <w:rsid w:val="00AE2319"/>
    <w:rsid w:val="00AE2E6C"/>
    <w:rsid w:val="00AE3333"/>
    <w:rsid w:val="00AE4C4D"/>
    <w:rsid w:val="00AE4CF6"/>
    <w:rsid w:val="00AE4D3F"/>
    <w:rsid w:val="00AE5C4B"/>
    <w:rsid w:val="00AE5E63"/>
    <w:rsid w:val="00AE6136"/>
    <w:rsid w:val="00AE6283"/>
    <w:rsid w:val="00AE6328"/>
    <w:rsid w:val="00AE666E"/>
    <w:rsid w:val="00AE7812"/>
    <w:rsid w:val="00AF0267"/>
    <w:rsid w:val="00AF03BC"/>
    <w:rsid w:val="00AF0824"/>
    <w:rsid w:val="00AF0DDE"/>
    <w:rsid w:val="00AF166B"/>
    <w:rsid w:val="00AF22F0"/>
    <w:rsid w:val="00AF258D"/>
    <w:rsid w:val="00AF2838"/>
    <w:rsid w:val="00AF2D62"/>
    <w:rsid w:val="00AF314B"/>
    <w:rsid w:val="00AF496E"/>
    <w:rsid w:val="00AF50FC"/>
    <w:rsid w:val="00AF6D6E"/>
    <w:rsid w:val="00B0043A"/>
    <w:rsid w:val="00B00501"/>
    <w:rsid w:val="00B0125A"/>
    <w:rsid w:val="00B02256"/>
    <w:rsid w:val="00B022CB"/>
    <w:rsid w:val="00B022FD"/>
    <w:rsid w:val="00B04320"/>
    <w:rsid w:val="00B04EEF"/>
    <w:rsid w:val="00B06F59"/>
    <w:rsid w:val="00B1064B"/>
    <w:rsid w:val="00B10AD3"/>
    <w:rsid w:val="00B11351"/>
    <w:rsid w:val="00B12007"/>
    <w:rsid w:val="00B12536"/>
    <w:rsid w:val="00B12835"/>
    <w:rsid w:val="00B13254"/>
    <w:rsid w:val="00B13A15"/>
    <w:rsid w:val="00B14542"/>
    <w:rsid w:val="00B1527C"/>
    <w:rsid w:val="00B15DCE"/>
    <w:rsid w:val="00B15E5B"/>
    <w:rsid w:val="00B16D15"/>
    <w:rsid w:val="00B173C8"/>
    <w:rsid w:val="00B202C4"/>
    <w:rsid w:val="00B20509"/>
    <w:rsid w:val="00B20761"/>
    <w:rsid w:val="00B20D92"/>
    <w:rsid w:val="00B21D45"/>
    <w:rsid w:val="00B22C74"/>
    <w:rsid w:val="00B24062"/>
    <w:rsid w:val="00B243FC"/>
    <w:rsid w:val="00B2443F"/>
    <w:rsid w:val="00B24495"/>
    <w:rsid w:val="00B24554"/>
    <w:rsid w:val="00B2522E"/>
    <w:rsid w:val="00B2526C"/>
    <w:rsid w:val="00B25993"/>
    <w:rsid w:val="00B25BD4"/>
    <w:rsid w:val="00B266FA"/>
    <w:rsid w:val="00B26A8F"/>
    <w:rsid w:val="00B26E88"/>
    <w:rsid w:val="00B26F12"/>
    <w:rsid w:val="00B2700C"/>
    <w:rsid w:val="00B30923"/>
    <w:rsid w:val="00B309D8"/>
    <w:rsid w:val="00B30FAC"/>
    <w:rsid w:val="00B316FC"/>
    <w:rsid w:val="00B319B4"/>
    <w:rsid w:val="00B32AE2"/>
    <w:rsid w:val="00B32B71"/>
    <w:rsid w:val="00B33B2A"/>
    <w:rsid w:val="00B352E3"/>
    <w:rsid w:val="00B35542"/>
    <w:rsid w:val="00B36CCC"/>
    <w:rsid w:val="00B37D25"/>
    <w:rsid w:val="00B408BC"/>
    <w:rsid w:val="00B40F3D"/>
    <w:rsid w:val="00B414B4"/>
    <w:rsid w:val="00B41546"/>
    <w:rsid w:val="00B41626"/>
    <w:rsid w:val="00B42524"/>
    <w:rsid w:val="00B43530"/>
    <w:rsid w:val="00B43835"/>
    <w:rsid w:val="00B438DA"/>
    <w:rsid w:val="00B44160"/>
    <w:rsid w:val="00B441C2"/>
    <w:rsid w:val="00B44492"/>
    <w:rsid w:val="00B44D3E"/>
    <w:rsid w:val="00B45A16"/>
    <w:rsid w:val="00B46CC0"/>
    <w:rsid w:val="00B4714A"/>
    <w:rsid w:val="00B50534"/>
    <w:rsid w:val="00B5071B"/>
    <w:rsid w:val="00B515CC"/>
    <w:rsid w:val="00B52875"/>
    <w:rsid w:val="00B5435B"/>
    <w:rsid w:val="00B54807"/>
    <w:rsid w:val="00B55B4B"/>
    <w:rsid w:val="00B55DBA"/>
    <w:rsid w:val="00B5605F"/>
    <w:rsid w:val="00B567D5"/>
    <w:rsid w:val="00B574AD"/>
    <w:rsid w:val="00B60207"/>
    <w:rsid w:val="00B60A2B"/>
    <w:rsid w:val="00B61333"/>
    <w:rsid w:val="00B619BE"/>
    <w:rsid w:val="00B62103"/>
    <w:rsid w:val="00B62905"/>
    <w:rsid w:val="00B65286"/>
    <w:rsid w:val="00B656E0"/>
    <w:rsid w:val="00B65FB0"/>
    <w:rsid w:val="00B66031"/>
    <w:rsid w:val="00B66D18"/>
    <w:rsid w:val="00B676FA"/>
    <w:rsid w:val="00B6775F"/>
    <w:rsid w:val="00B67A50"/>
    <w:rsid w:val="00B70A06"/>
    <w:rsid w:val="00B70E7C"/>
    <w:rsid w:val="00B70E84"/>
    <w:rsid w:val="00B7118B"/>
    <w:rsid w:val="00B712CF"/>
    <w:rsid w:val="00B713F8"/>
    <w:rsid w:val="00B71EB9"/>
    <w:rsid w:val="00B72B91"/>
    <w:rsid w:val="00B73828"/>
    <w:rsid w:val="00B73B4E"/>
    <w:rsid w:val="00B73E4D"/>
    <w:rsid w:val="00B74404"/>
    <w:rsid w:val="00B74956"/>
    <w:rsid w:val="00B74DA9"/>
    <w:rsid w:val="00B75104"/>
    <w:rsid w:val="00B7640C"/>
    <w:rsid w:val="00B76505"/>
    <w:rsid w:val="00B76D02"/>
    <w:rsid w:val="00B77AAC"/>
    <w:rsid w:val="00B77F22"/>
    <w:rsid w:val="00B803F2"/>
    <w:rsid w:val="00B80AA8"/>
    <w:rsid w:val="00B80E1B"/>
    <w:rsid w:val="00B8111F"/>
    <w:rsid w:val="00B81266"/>
    <w:rsid w:val="00B815C1"/>
    <w:rsid w:val="00B82156"/>
    <w:rsid w:val="00B826A4"/>
    <w:rsid w:val="00B834D6"/>
    <w:rsid w:val="00B8409C"/>
    <w:rsid w:val="00B841B4"/>
    <w:rsid w:val="00B84FF4"/>
    <w:rsid w:val="00B8512D"/>
    <w:rsid w:val="00B85406"/>
    <w:rsid w:val="00B85B37"/>
    <w:rsid w:val="00B9068B"/>
    <w:rsid w:val="00B90C7B"/>
    <w:rsid w:val="00B90ED0"/>
    <w:rsid w:val="00B91A46"/>
    <w:rsid w:val="00B921BC"/>
    <w:rsid w:val="00B937C6"/>
    <w:rsid w:val="00B93A29"/>
    <w:rsid w:val="00B940D3"/>
    <w:rsid w:val="00B94150"/>
    <w:rsid w:val="00B949EA"/>
    <w:rsid w:val="00B94CD8"/>
    <w:rsid w:val="00B94DF4"/>
    <w:rsid w:val="00B94FC5"/>
    <w:rsid w:val="00B95A70"/>
    <w:rsid w:val="00B96549"/>
    <w:rsid w:val="00B967C1"/>
    <w:rsid w:val="00B968DF"/>
    <w:rsid w:val="00B96A81"/>
    <w:rsid w:val="00B96C73"/>
    <w:rsid w:val="00B9716E"/>
    <w:rsid w:val="00B97500"/>
    <w:rsid w:val="00B97D44"/>
    <w:rsid w:val="00BA0291"/>
    <w:rsid w:val="00BA08A1"/>
    <w:rsid w:val="00BA1293"/>
    <w:rsid w:val="00BA21B5"/>
    <w:rsid w:val="00BA2A8C"/>
    <w:rsid w:val="00BA335D"/>
    <w:rsid w:val="00BA3620"/>
    <w:rsid w:val="00BA362D"/>
    <w:rsid w:val="00BA390B"/>
    <w:rsid w:val="00BA492A"/>
    <w:rsid w:val="00BA49C1"/>
    <w:rsid w:val="00BA4F82"/>
    <w:rsid w:val="00BA5997"/>
    <w:rsid w:val="00BA5B93"/>
    <w:rsid w:val="00BA6D86"/>
    <w:rsid w:val="00BA6DA6"/>
    <w:rsid w:val="00BA6F35"/>
    <w:rsid w:val="00BA77C3"/>
    <w:rsid w:val="00BA7989"/>
    <w:rsid w:val="00BB0020"/>
    <w:rsid w:val="00BB0F55"/>
    <w:rsid w:val="00BB1D0E"/>
    <w:rsid w:val="00BB272A"/>
    <w:rsid w:val="00BB4B98"/>
    <w:rsid w:val="00BB4C20"/>
    <w:rsid w:val="00BB5041"/>
    <w:rsid w:val="00BB52B7"/>
    <w:rsid w:val="00BB6201"/>
    <w:rsid w:val="00BB6751"/>
    <w:rsid w:val="00BB689F"/>
    <w:rsid w:val="00BB6A58"/>
    <w:rsid w:val="00BB6CE4"/>
    <w:rsid w:val="00BB789C"/>
    <w:rsid w:val="00BC0AFD"/>
    <w:rsid w:val="00BC1403"/>
    <w:rsid w:val="00BC27F9"/>
    <w:rsid w:val="00BC288E"/>
    <w:rsid w:val="00BC3A38"/>
    <w:rsid w:val="00BC3FBF"/>
    <w:rsid w:val="00BC52AF"/>
    <w:rsid w:val="00BC5356"/>
    <w:rsid w:val="00BC5D27"/>
    <w:rsid w:val="00BC610B"/>
    <w:rsid w:val="00BC6679"/>
    <w:rsid w:val="00BC6CF6"/>
    <w:rsid w:val="00BC75FD"/>
    <w:rsid w:val="00BD0CFB"/>
    <w:rsid w:val="00BD11DA"/>
    <w:rsid w:val="00BD19AA"/>
    <w:rsid w:val="00BD1F69"/>
    <w:rsid w:val="00BD2167"/>
    <w:rsid w:val="00BD2F99"/>
    <w:rsid w:val="00BD3731"/>
    <w:rsid w:val="00BD383F"/>
    <w:rsid w:val="00BD3F77"/>
    <w:rsid w:val="00BD4B8E"/>
    <w:rsid w:val="00BD4CFA"/>
    <w:rsid w:val="00BD4EEF"/>
    <w:rsid w:val="00BD5400"/>
    <w:rsid w:val="00BD5DAD"/>
    <w:rsid w:val="00BD5F93"/>
    <w:rsid w:val="00BD7A93"/>
    <w:rsid w:val="00BE1238"/>
    <w:rsid w:val="00BE14C1"/>
    <w:rsid w:val="00BE1599"/>
    <w:rsid w:val="00BE2068"/>
    <w:rsid w:val="00BE31B2"/>
    <w:rsid w:val="00BE38A7"/>
    <w:rsid w:val="00BE3F06"/>
    <w:rsid w:val="00BE4544"/>
    <w:rsid w:val="00BE485F"/>
    <w:rsid w:val="00BE4C0A"/>
    <w:rsid w:val="00BE5BCE"/>
    <w:rsid w:val="00BE65A7"/>
    <w:rsid w:val="00BE6D3E"/>
    <w:rsid w:val="00BE702E"/>
    <w:rsid w:val="00BE71C7"/>
    <w:rsid w:val="00BE7EF7"/>
    <w:rsid w:val="00BF0A2B"/>
    <w:rsid w:val="00BF1087"/>
    <w:rsid w:val="00BF1144"/>
    <w:rsid w:val="00BF1566"/>
    <w:rsid w:val="00BF2DD4"/>
    <w:rsid w:val="00BF392C"/>
    <w:rsid w:val="00BF3BFF"/>
    <w:rsid w:val="00BF47EC"/>
    <w:rsid w:val="00BF6554"/>
    <w:rsid w:val="00BF662B"/>
    <w:rsid w:val="00C00595"/>
    <w:rsid w:val="00C0072F"/>
    <w:rsid w:val="00C0081F"/>
    <w:rsid w:val="00C0088C"/>
    <w:rsid w:val="00C009C6"/>
    <w:rsid w:val="00C017D7"/>
    <w:rsid w:val="00C02651"/>
    <w:rsid w:val="00C02C21"/>
    <w:rsid w:val="00C02D9D"/>
    <w:rsid w:val="00C03635"/>
    <w:rsid w:val="00C0398B"/>
    <w:rsid w:val="00C03F6C"/>
    <w:rsid w:val="00C04069"/>
    <w:rsid w:val="00C04DA2"/>
    <w:rsid w:val="00C05806"/>
    <w:rsid w:val="00C05FA8"/>
    <w:rsid w:val="00C070D5"/>
    <w:rsid w:val="00C07537"/>
    <w:rsid w:val="00C07568"/>
    <w:rsid w:val="00C07FB1"/>
    <w:rsid w:val="00C105A1"/>
    <w:rsid w:val="00C10DE9"/>
    <w:rsid w:val="00C11CBC"/>
    <w:rsid w:val="00C12805"/>
    <w:rsid w:val="00C128FA"/>
    <w:rsid w:val="00C132D2"/>
    <w:rsid w:val="00C1349B"/>
    <w:rsid w:val="00C13597"/>
    <w:rsid w:val="00C14263"/>
    <w:rsid w:val="00C156E4"/>
    <w:rsid w:val="00C15FEB"/>
    <w:rsid w:val="00C161B7"/>
    <w:rsid w:val="00C16601"/>
    <w:rsid w:val="00C17222"/>
    <w:rsid w:val="00C1744A"/>
    <w:rsid w:val="00C17D8C"/>
    <w:rsid w:val="00C21088"/>
    <w:rsid w:val="00C22427"/>
    <w:rsid w:val="00C22618"/>
    <w:rsid w:val="00C232AF"/>
    <w:rsid w:val="00C235B7"/>
    <w:rsid w:val="00C23629"/>
    <w:rsid w:val="00C2527B"/>
    <w:rsid w:val="00C2770F"/>
    <w:rsid w:val="00C30E82"/>
    <w:rsid w:val="00C315A1"/>
    <w:rsid w:val="00C317E5"/>
    <w:rsid w:val="00C31E80"/>
    <w:rsid w:val="00C32857"/>
    <w:rsid w:val="00C32C01"/>
    <w:rsid w:val="00C33968"/>
    <w:rsid w:val="00C33F80"/>
    <w:rsid w:val="00C34406"/>
    <w:rsid w:val="00C37711"/>
    <w:rsid w:val="00C37EBB"/>
    <w:rsid w:val="00C404B8"/>
    <w:rsid w:val="00C4100E"/>
    <w:rsid w:val="00C410D9"/>
    <w:rsid w:val="00C41189"/>
    <w:rsid w:val="00C41FD9"/>
    <w:rsid w:val="00C4492F"/>
    <w:rsid w:val="00C44954"/>
    <w:rsid w:val="00C44DC7"/>
    <w:rsid w:val="00C44EA0"/>
    <w:rsid w:val="00C44FA4"/>
    <w:rsid w:val="00C45F9F"/>
    <w:rsid w:val="00C46669"/>
    <w:rsid w:val="00C47416"/>
    <w:rsid w:val="00C47580"/>
    <w:rsid w:val="00C4792B"/>
    <w:rsid w:val="00C47C4B"/>
    <w:rsid w:val="00C50450"/>
    <w:rsid w:val="00C50964"/>
    <w:rsid w:val="00C50A9D"/>
    <w:rsid w:val="00C50AFA"/>
    <w:rsid w:val="00C50D6A"/>
    <w:rsid w:val="00C517E2"/>
    <w:rsid w:val="00C52053"/>
    <w:rsid w:val="00C5343B"/>
    <w:rsid w:val="00C5396E"/>
    <w:rsid w:val="00C53BD7"/>
    <w:rsid w:val="00C5419A"/>
    <w:rsid w:val="00C54672"/>
    <w:rsid w:val="00C551A6"/>
    <w:rsid w:val="00C55517"/>
    <w:rsid w:val="00C55DA8"/>
    <w:rsid w:val="00C56B34"/>
    <w:rsid w:val="00C570B3"/>
    <w:rsid w:val="00C576E8"/>
    <w:rsid w:val="00C57F5E"/>
    <w:rsid w:val="00C60105"/>
    <w:rsid w:val="00C6114E"/>
    <w:rsid w:val="00C61177"/>
    <w:rsid w:val="00C617B1"/>
    <w:rsid w:val="00C61B3B"/>
    <w:rsid w:val="00C62993"/>
    <w:rsid w:val="00C629A4"/>
    <w:rsid w:val="00C62BA6"/>
    <w:rsid w:val="00C646BD"/>
    <w:rsid w:val="00C65861"/>
    <w:rsid w:val="00C6679C"/>
    <w:rsid w:val="00C6680C"/>
    <w:rsid w:val="00C66FBF"/>
    <w:rsid w:val="00C67102"/>
    <w:rsid w:val="00C672A8"/>
    <w:rsid w:val="00C67D5E"/>
    <w:rsid w:val="00C70467"/>
    <w:rsid w:val="00C71BCD"/>
    <w:rsid w:val="00C721AD"/>
    <w:rsid w:val="00C72EDE"/>
    <w:rsid w:val="00C73679"/>
    <w:rsid w:val="00C739D4"/>
    <w:rsid w:val="00C75724"/>
    <w:rsid w:val="00C76577"/>
    <w:rsid w:val="00C76BFA"/>
    <w:rsid w:val="00C77217"/>
    <w:rsid w:val="00C7798B"/>
    <w:rsid w:val="00C80739"/>
    <w:rsid w:val="00C807A1"/>
    <w:rsid w:val="00C810DD"/>
    <w:rsid w:val="00C811E8"/>
    <w:rsid w:val="00C81DB9"/>
    <w:rsid w:val="00C82C3E"/>
    <w:rsid w:val="00C831A8"/>
    <w:rsid w:val="00C833C6"/>
    <w:rsid w:val="00C835F6"/>
    <w:rsid w:val="00C84986"/>
    <w:rsid w:val="00C84B47"/>
    <w:rsid w:val="00C851AC"/>
    <w:rsid w:val="00C8632C"/>
    <w:rsid w:val="00C86759"/>
    <w:rsid w:val="00C86D19"/>
    <w:rsid w:val="00C86F1D"/>
    <w:rsid w:val="00C873D6"/>
    <w:rsid w:val="00C8779D"/>
    <w:rsid w:val="00C90138"/>
    <w:rsid w:val="00C91648"/>
    <w:rsid w:val="00C91A59"/>
    <w:rsid w:val="00C932E9"/>
    <w:rsid w:val="00C93494"/>
    <w:rsid w:val="00C9389B"/>
    <w:rsid w:val="00C93E4D"/>
    <w:rsid w:val="00C944FD"/>
    <w:rsid w:val="00C95200"/>
    <w:rsid w:val="00C95A8C"/>
    <w:rsid w:val="00C96909"/>
    <w:rsid w:val="00C96BE4"/>
    <w:rsid w:val="00C97D33"/>
    <w:rsid w:val="00CA01D7"/>
    <w:rsid w:val="00CA1094"/>
    <w:rsid w:val="00CA32B9"/>
    <w:rsid w:val="00CA4653"/>
    <w:rsid w:val="00CA4E15"/>
    <w:rsid w:val="00CA6DCA"/>
    <w:rsid w:val="00CA72FB"/>
    <w:rsid w:val="00CA7680"/>
    <w:rsid w:val="00CA7AB6"/>
    <w:rsid w:val="00CA7CF6"/>
    <w:rsid w:val="00CB03AD"/>
    <w:rsid w:val="00CB0E39"/>
    <w:rsid w:val="00CB1192"/>
    <w:rsid w:val="00CB121B"/>
    <w:rsid w:val="00CB1A9E"/>
    <w:rsid w:val="00CB1F51"/>
    <w:rsid w:val="00CB212E"/>
    <w:rsid w:val="00CB5A5C"/>
    <w:rsid w:val="00CB60A5"/>
    <w:rsid w:val="00CB6205"/>
    <w:rsid w:val="00CB77DF"/>
    <w:rsid w:val="00CB796A"/>
    <w:rsid w:val="00CB79EA"/>
    <w:rsid w:val="00CC072A"/>
    <w:rsid w:val="00CC1549"/>
    <w:rsid w:val="00CC2335"/>
    <w:rsid w:val="00CC2764"/>
    <w:rsid w:val="00CC2CC6"/>
    <w:rsid w:val="00CC2D8D"/>
    <w:rsid w:val="00CC2FF5"/>
    <w:rsid w:val="00CC360A"/>
    <w:rsid w:val="00CC3723"/>
    <w:rsid w:val="00CC3CAA"/>
    <w:rsid w:val="00CC3CCB"/>
    <w:rsid w:val="00CC450F"/>
    <w:rsid w:val="00CC46F2"/>
    <w:rsid w:val="00CC5735"/>
    <w:rsid w:val="00CC5C1A"/>
    <w:rsid w:val="00CC5E2E"/>
    <w:rsid w:val="00CC6897"/>
    <w:rsid w:val="00CC6F3F"/>
    <w:rsid w:val="00CC7EC9"/>
    <w:rsid w:val="00CD0132"/>
    <w:rsid w:val="00CD09DD"/>
    <w:rsid w:val="00CD0F8F"/>
    <w:rsid w:val="00CD1434"/>
    <w:rsid w:val="00CD15E8"/>
    <w:rsid w:val="00CD19A0"/>
    <w:rsid w:val="00CD1C91"/>
    <w:rsid w:val="00CD1D38"/>
    <w:rsid w:val="00CD1FD9"/>
    <w:rsid w:val="00CD2016"/>
    <w:rsid w:val="00CD25D9"/>
    <w:rsid w:val="00CD2DF1"/>
    <w:rsid w:val="00CD344E"/>
    <w:rsid w:val="00CD39B1"/>
    <w:rsid w:val="00CD3E3E"/>
    <w:rsid w:val="00CD3F1D"/>
    <w:rsid w:val="00CD3FFA"/>
    <w:rsid w:val="00CD4AD2"/>
    <w:rsid w:val="00CD4C67"/>
    <w:rsid w:val="00CD4FDB"/>
    <w:rsid w:val="00CD4FE4"/>
    <w:rsid w:val="00CD5499"/>
    <w:rsid w:val="00CD5685"/>
    <w:rsid w:val="00CD577B"/>
    <w:rsid w:val="00CD6C0A"/>
    <w:rsid w:val="00CD6F78"/>
    <w:rsid w:val="00CD793A"/>
    <w:rsid w:val="00CD7D88"/>
    <w:rsid w:val="00CE0551"/>
    <w:rsid w:val="00CE0F1E"/>
    <w:rsid w:val="00CE1C4B"/>
    <w:rsid w:val="00CE1D0A"/>
    <w:rsid w:val="00CE1F01"/>
    <w:rsid w:val="00CE2484"/>
    <w:rsid w:val="00CE318B"/>
    <w:rsid w:val="00CE3594"/>
    <w:rsid w:val="00CE370E"/>
    <w:rsid w:val="00CE39A9"/>
    <w:rsid w:val="00CE3A6E"/>
    <w:rsid w:val="00CE3DDD"/>
    <w:rsid w:val="00CE3EE5"/>
    <w:rsid w:val="00CE41C9"/>
    <w:rsid w:val="00CE41F5"/>
    <w:rsid w:val="00CE448A"/>
    <w:rsid w:val="00CE5006"/>
    <w:rsid w:val="00CE5184"/>
    <w:rsid w:val="00CE53D2"/>
    <w:rsid w:val="00CE5877"/>
    <w:rsid w:val="00CE5D93"/>
    <w:rsid w:val="00CE6481"/>
    <w:rsid w:val="00CE7EDC"/>
    <w:rsid w:val="00CF054A"/>
    <w:rsid w:val="00CF0768"/>
    <w:rsid w:val="00CF17E4"/>
    <w:rsid w:val="00CF1D89"/>
    <w:rsid w:val="00CF2418"/>
    <w:rsid w:val="00CF3139"/>
    <w:rsid w:val="00CF3E07"/>
    <w:rsid w:val="00CF3FDC"/>
    <w:rsid w:val="00CF4B2C"/>
    <w:rsid w:val="00CF4B72"/>
    <w:rsid w:val="00CF4C18"/>
    <w:rsid w:val="00CF519A"/>
    <w:rsid w:val="00CF5315"/>
    <w:rsid w:val="00CF5649"/>
    <w:rsid w:val="00CF5DF1"/>
    <w:rsid w:val="00CF6B7A"/>
    <w:rsid w:val="00CF7832"/>
    <w:rsid w:val="00CF79CA"/>
    <w:rsid w:val="00D0049F"/>
    <w:rsid w:val="00D006AA"/>
    <w:rsid w:val="00D00A7F"/>
    <w:rsid w:val="00D00EB1"/>
    <w:rsid w:val="00D01058"/>
    <w:rsid w:val="00D03114"/>
    <w:rsid w:val="00D032D1"/>
    <w:rsid w:val="00D03BA0"/>
    <w:rsid w:val="00D054EE"/>
    <w:rsid w:val="00D05B60"/>
    <w:rsid w:val="00D06BF7"/>
    <w:rsid w:val="00D070DE"/>
    <w:rsid w:val="00D071E1"/>
    <w:rsid w:val="00D0749B"/>
    <w:rsid w:val="00D07873"/>
    <w:rsid w:val="00D07E63"/>
    <w:rsid w:val="00D10247"/>
    <w:rsid w:val="00D11A02"/>
    <w:rsid w:val="00D12722"/>
    <w:rsid w:val="00D133B9"/>
    <w:rsid w:val="00D13E5E"/>
    <w:rsid w:val="00D14448"/>
    <w:rsid w:val="00D1611A"/>
    <w:rsid w:val="00D16150"/>
    <w:rsid w:val="00D161CA"/>
    <w:rsid w:val="00D172CE"/>
    <w:rsid w:val="00D1764C"/>
    <w:rsid w:val="00D17BC8"/>
    <w:rsid w:val="00D20D87"/>
    <w:rsid w:val="00D20DDD"/>
    <w:rsid w:val="00D21A8E"/>
    <w:rsid w:val="00D21C57"/>
    <w:rsid w:val="00D21D97"/>
    <w:rsid w:val="00D22671"/>
    <w:rsid w:val="00D22DFA"/>
    <w:rsid w:val="00D232FB"/>
    <w:rsid w:val="00D23544"/>
    <w:rsid w:val="00D23DD0"/>
    <w:rsid w:val="00D23F30"/>
    <w:rsid w:val="00D24474"/>
    <w:rsid w:val="00D25570"/>
    <w:rsid w:val="00D25ADF"/>
    <w:rsid w:val="00D262CF"/>
    <w:rsid w:val="00D265F0"/>
    <w:rsid w:val="00D26BFC"/>
    <w:rsid w:val="00D27124"/>
    <w:rsid w:val="00D274A0"/>
    <w:rsid w:val="00D27676"/>
    <w:rsid w:val="00D27748"/>
    <w:rsid w:val="00D30D1C"/>
    <w:rsid w:val="00D3220C"/>
    <w:rsid w:val="00D32605"/>
    <w:rsid w:val="00D328DF"/>
    <w:rsid w:val="00D32CA8"/>
    <w:rsid w:val="00D33485"/>
    <w:rsid w:val="00D345DB"/>
    <w:rsid w:val="00D34BD2"/>
    <w:rsid w:val="00D35585"/>
    <w:rsid w:val="00D356AC"/>
    <w:rsid w:val="00D359E2"/>
    <w:rsid w:val="00D36D12"/>
    <w:rsid w:val="00D371E3"/>
    <w:rsid w:val="00D378B9"/>
    <w:rsid w:val="00D4066D"/>
    <w:rsid w:val="00D40E6F"/>
    <w:rsid w:val="00D40FF7"/>
    <w:rsid w:val="00D410F5"/>
    <w:rsid w:val="00D41357"/>
    <w:rsid w:val="00D416CD"/>
    <w:rsid w:val="00D419CC"/>
    <w:rsid w:val="00D42069"/>
    <w:rsid w:val="00D420BD"/>
    <w:rsid w:val="00D42A37"/>
    <w:rsid w:val="00D42AA4"/>
    <w:rsid w:val="00D42BCC"/>
    <w:rsid w:val="00D43F68"/>
    <w:rsid w:val="00D44B65"/>
    <w:rsid w:val="00D44F82"/>
    <w:rsid w:val="00D4507A"/>
    <w:rsid w:val="00D45938"/>
    <w:rsid w:val="00D459CD"/>
    <w:rsid w:val="00D460E2"/>
    <w:rsid w:val="00D461A1"/>
    <w:rsid w:val="00D47133"/>
    <w:rsid w:val="00D47500"/>
    <w:rsid w:val="00D47D06"/>
    <w:rsid w:val="00D503A9"/>
    <w:rsid w:val="00D505BB"/>
    <w:rsid w:val="00D5068F"/>
    <w:rsid w:val="00D50C8C"/>
    <w:rsid w:val="00D5105F"/>
    <w:rsid w:val="00D513C5"/>
    <w:rsid w:val="00D51964"/>
    <w:rsid w:val="00D51B39"/>
    <w:rsid w:val="00D51DB4"/>
    <w:rsid w:val="00D524B8"/>
    <w:rsid w:val="00D5259F"/>
    <w:rsid w:val="00D52664"/>
    <w:rsid w:val="00D53928"/>
    <w:rsid w:val="00D53A42"/>
    <w:rsid w:val="00D54137"/>
    <w:rsid w:val="00D5441F"/>
    <w:rsid w:val="00D5457B"/>
    <w:rsid w:val="00D550F5"/>
    <w:rsid w:val="00D551C7"/>
    <w:rsid w:val="00D5708C"/>
    <w:rsid w:val="00D57662"/>
    <w:rsid w:val="00D576F6"/>
    <w:rsid w:val="00D605DA"/>
    <w:rsid w:val="00D608CD"/>
    <w:rsid w:val="00D61045"/>
    <w:rsid w:val="00D6191D"/>
    <w:rsid w:val="00D6261C"/>
    <w:rsid w:val="00D62709"/>
    <w:rsid w:val="00D62A49"/>
    <w:rsid w:val="00D62AA0"/>
    <w:rsid w:val="00D638D6"/>
    <w:rsid w:val="00D66D42"/>
    <w:rsid w:val="00D672CD"/>
    <w:rsid w:val="00D70A86"/>
    <w:rsid w:val="00D719A9"/>
    <w:rsid w:val="00D71E8E"/>
    <w:rsid w:val="00D71EA6"/>
    <w:rsid w:val="00D72B43"/>
    <w:rsid w:val="00D72C01"/>
    <w:rsid w:val="00D743C7"/>
    <w:rsid w:val="00D74BBC"/>
    <w:rsid w:val="00D74E9F"/>
    <w:rsid w:val="00D75802"/>
    <w:rsid w:val="00D75ECE"/>
    <w:rsid w:val="00D764C3"/>
    <w:rsid w:val="00D76D24"/>
    <w:rsid w:val="00D77432"/>
    <w:rsid w:val="00D774A2"/>
    <w:rsid w:val="00D80056"/>
    <w:rsid w:val="00D80ED2"/>
    <w:rsid w:val="00D81699"/>
    <w:rsid w:val="00D81B1F"/>
    <w:rsid w:val="00D81EBA"/>
    <w:rsid w:val="00D82880"/>
    <w:rsid w:val="00D828E5"/>
    <w:rsid w:val="00D83D0F"/>
    <w:rsid w:val="00D84027"/>
    <w:rsid w:val="00D84B53"/>
    <w:rsid w:val="00D84CE2"/>
    <w:rsid w:val="00D85040"/>
    <w:rsid w:val="00D852C6"/>
    <w:rsid w:val="00D85652"/>
    <w:rsid w:val="00D85A38"/>
    <w:rsid w:val="00D85B8E"/>
    <w:rsid w:val="00D86019"/>
    <w:rsid w:val="00D860C0"/>
    <w:rsid w:val="00D86E57"/>
    <w:rsid w:val="00D8783B"/>
    <w:rsid w:val="00D879A6"/>
    <w:rsid w:val="00D9011C"/>
    <w:rsid w:val="00D9018F"/>
    <w:rsid w:val="00D90219"/>
    <w:rsid w:val="00D915EB"/>
    <w:rsid w:val="00D92EF5"/>
    <w:rsid w:val="00D930C6"/>
    <w:rsid w:val="00D9322D"/>
    <w:rsid w:val="00D93335"/>
    <w:rsid w:val="00D93345"/>
    <w:rsid w:val="00D93A1C"/>
    <w:rsid w:val="00D93F07"/>
    <w:rsid w:val="00D9456A"/>
    <w:rsid w:val="00D95148"/>
    <w:rsid w:val="00D95AF2"/>
    <w:rsid w:val="00D9665B"/>
    <w:rsid w:val="00D96D31"/>
    <w:rsid w:val="00D974D2"/>
    <w:rsid w:val="00DA1273"/>
    <w:rsid w:val="00DA12E7"/>
    <w:rsid w:val="00DA1393"/>
    <w:rsid w:val="00DA147C"/>
    <w:rsid w:val="00DA1947"/>
    <w:rsid w:val="00DA210F"/>
    <w:rsid w:val="00DA2EBB"/>
    <w:rsid w:val="00DA2F05"/>
    <w:rsid w:val="00DA3AB8"/>
    <w:rsid w:val="00DA3CA7"/>
    <w:rsid w:val="00DA3D2B"/>
    <w:rsid w:val="00DA3DC8"/>
    <w:rsid w:val="00DA5DED"/>
    <w:rsid w:val="00DA5FB5"/>
    <w:rsid w:val="00DA6545"/>
    <w:rsid w:val="00DA6554"/>
    <w:rsid w:val="00DA725F"/>
    <w:rsid w:val="00DA7461"/>
    <w:rsid w:val="00DA74E8"/>
    <w:rsid w:val="00DA78F2"/>
    <w:rsid w:val="00DB0272"/>
    <w:rsid w:val="00DB0840"/>
    <w:rsid w:val="00DB0E10"/>
    <w:rsid w:val="00DB1F6E"/>
    <w:rsid w:val="00DB28D1"/>
    <w:rsid w:val="00DB45FF"/>
    <w:rsid w:val="00DB4ACA"/>
    <w:rsid w:val="00DB514E"/>
    <w:rsid w:val="00DB61CB"/>
    <w:rsid w:val="00DB664C"/>
    <w:rsid w:val="00DB66CE"/>
    <w:rsid w:val="00DB6E01"/>
    <w:rsid w:val="00DB7CDB"/>
    <w:rsid w:val="00DB7DC2"/>
    <w:rsid w:val="00DC0107"/>
    <w:rsid w:val="00DC09C7"/>
    <w:rsid w:val="00DC0B1B"/>
    <w:rsid w:val="00DC0EFE"/>
    <w:rsid w:val="00DC0F6A"/>
    <w:rsid w:val="00DC1426"/>
    <w:rsid w:val="00DC1D1A"/>
    <w:rsid w:val="00DC1F40"/>
    <w:rsid w:val="00DC243C"/>
    <w:rsid w:val="00DC39D7"/>
    <w:rsid w:val="00DC459F"/>
    <w:rsid w:val="00DC4C70"/>
    <w:rsid w:val="00DC508B"/>
    <w:rsid w:val="00DC5C38"/>
    <w:rsid w:val="00DC6A70"/>
    <w:rsid w:val="00DC6EF8"/>
    <w:rsid w:val="00DC6F64"/>
    <w:rsid w:val="00DC7203"/>
    <w:rsid w:val="00DC75F9"/>
    <w:rsid w:val="00DC7A98"/>
    <w:rsid w:val="00DD0BF2"/>
    <w:rsid w:val="00DD16F4"/>
    <w:rsid w:val="00DD24DF"/>
    <w:rsid w:val="00DD2B33"/>
    <w:rsid w:val="00DD2D6F"/>
    <w:rsid w:val="00DD2E5D"/>
    <w:rsid w:val="00DD3001"/>
    <w:rsid w:val="00DD3187"/>
    <w:rsid w:val="00DD3B24"/>
    <w:rsid w:val="00DD400D"/>
    <w:rsid w:val="00DD4ED5"/>
    <w:rsid w:val="00DD53E7"/>
    <w:rsid w:val="00DD5EA7"/>
    <w:rsid w:val="00DD6BF3"/>
    <w:rsid w:val="00DD7A7B"/>
    <w:rsid w:val="00DE3445"/>
    <w:rsid w:val="00DE3E01"/>
    <w:rsid w:val="00DE3E81"/>
    <w:rsid w:val="00DE5951"/>
    <w:rsid w:val="00DE59B3"/>
    <w:rsid w:val="00DE5D2B"/>
    <w:rsid w:val="00DE62DD"/>
    <w:rsid w:val="00DE6B23"/>
    <w:rsid w:val="00DF02D0"/>
    <w:rsid w:val="00DF1F48"/>
    <w:rsid w:val="00DF1F87"/>
    <w:rsid w:val="00DF3041"/>
    <w:rsid w:val="00DF3F0A"/>
    <w:rsid w:val="00DF5B14"/>
    <w:rsid w:val="00DF5EBD"/>
    <w:rsid w:val="00DF6547"/>
    <w:rsid w:val="00DF6BF7"/>
    <w:rsid w:val="00DF74BE"/>
    <w:rsid w:val="00DF77A9"/>
    <w:rsid w:val="00E00206"/>
    <w:rsid w:val="00E0117C"/>
    <w:rsid w:val="00E01334"/>
    <w:rsid w:val="00E02A5C"/>
    <w:rsid w:val="00E0380F"/>
    <w:rsid w:val="00E03D94"/>
    <w:rsid w:val="00E03F64"/>
    <w:rsid w:val="00E045F3"/>
    <w:rsid w:val="00E04F43"/>
    <w:rsid w:val="00E05055"/>
    <w:rsid w:val="00E05979"/>
    <w:rsid w:val="00E060F5"/>
    <w:rsid w:val="00E06A31"/>
    <w:rsid w:val="00E116B4"/>
    <w:rsid w:val="00E11BFA"/>
    <w:rsid w:val="00E1245B"/>
    <w:rsid w:val="00E1265E"/>
    <w:rsid w:val="00E126E8"/>
    <w:rsid w:val="00E13558"/>
    <w:rsid w:val="00E13E1F"/>
    <w:rsid w:val="00E14080"/>
    <w:rsid w:val="00E143D1"/>
    <w:rsid w:val="00E146B6"/>
    <w:rsid w:val="00E1543C"/>
    <w:rsid w:val="00E15A60"/>
    <w:rsid w:val="00E16A02"/>
    <w:rsid w:val="00E16C2F"/>
    <w:rsid w:val="00E17C9F"/>
    <w:rsid w:val="00E20A06"/>
    <w:rsid w:val="00E21043"/>
    <w:rsid w:val="00E2219D"/>
    <w:rsid w:val="00E22EF7"/>
    <w:rsid w:val="00E23061"/>
    <w:rsid w:val="00E233FE"/>
    <w:rsid w:val="00E2389C"/>
    <w:rsid w:val="00E243D3"/>
    <w:rsid w:val="00E246D6"/>
    <w:rsid w:val="00E248C8"/>
    <w:rsid w:val="00E24D4E"/>
    <w:rsid w:val="00E24E7A"/>
    <w:rsid w:val="00E25C10"/>
    <w:rsid w:val="00E25FC8"/>
    <w:rsid w:val="00E265A6"/>
    <w:rsid w:val="00E27B26"/>
    <w:rsid w:val="00E3025B"/>
    <w:rsid w:val="00E30B96"/>
    <w:rsid w:val="00E30D9A"/>
    <w:rsid w:val="00E3141B"/>
    <w:rsid w:val="00E31437"/>
    <w:rsid w:val="00E31F63"/>
    <w:rsid w:val="00E320E4"/>
    <w:rsid w:val="00E3249E"/>
    <w:rsid w:val="00E33541"/>
    <w:rsid w:val="00E3466B"/>
    <w:rsid w:val="00E34716"/>
    <w:rsid w:val="00E34EB9"/>
    <w:rsid w:val="00E36DF8"/>
    <w:rsid w:val="00E37883"/>
    <w:rsid w:val="00E37A57"/>
    <w:rsid w:val="00E37AD4"/>
    <w:rsid w:val="00E37EE4"/>
    <w:rsid w:val="00E4032B"/>
    <w:rsid w:val="00E40441"/>
    <w:rsid w:val="00E41446"/>
    <w:rsid w:val="00E41563"/>
    <w:rsid w:val="00E41B10"/>
    <w:rsid w:val="00E41C79"/>
    <w:rsid w:val="00E42021"/>
    <w:rsid w:val="00E426F4"/>
    <w:rsid w:val="00E43890"/>
    <w:rsid w:val="00E43AE1"/>
    <w:rsid w:val="00E456CD"/>
    <w:rsid w:val="00E45836"/>
    <w:rsid w:val="00E45A48"/>
    <w:rsid w:val="00E4621B"/>
    <w:rsid w:val="00E4628E"/>
    <w:rsid w:val="00E465FB"/>
    <w:rsid w:val="00E46AD4"/>
    <w:rsid w:val="00E46CC0"/>
    <w:rsid w:val="00E47192"/>
    <w:rsid w:val="00E50214"/>
    <w:rsid w:val="00E505C0"/>
    <w:rsid w:val="00E506DA"/>
    <w:rsid w:val="00E5080A"/>
    <w:rsid w:val="00E51A21"/>
    <w:rsid w:val="00E531EA"/>
    <w:rsid w:val="00E53A78"/>
    <w:rsid w:val="00E54CF3"/>
    <w:rsid w:val="00E54D01"/>
    <w:rsid w:val="00E5548D"/>
    <w:rsid w:val="00E5586A"/>
    <w:rsid w:val="00E55F74"/>
    <w:rsid w:val="00E5601C"/>
    <w:rsid w:val="00E56047"/>
    <w:rsid w:val="00E565B2"/>
    <w:rsid w:val="00E565F9"/>
    <w:rsid w:val="00E5684F"/>
    <w:rsid w:val="00E56A24"/>
    <w:rsid w:val="00E56DB4"/>
    <w:rsid w:val="00E57F7C"/>
    <w:rsid w:val="00E6025C"/>
    <w:rsid w:val="00E608C8"/>
    <w:rsid w:val="00E6093A"/>
    <w:rsid w:val="00E624A1"/>
    <w:rsid w:val="00E644E1"/>
    <w:rsid w:val="00E647E6"/>
    <w:rsid w:val="00E64A64"/>
    <w:rsid w:val="00E653D2"/>
    <w:rsid w:val="00E6590C"/>
    <w:rsid w:val="00E65CEA"/>
    <w:rsid w:val="00E66F64"/>
    <w:rsid w:val="00E67EBF"/>
    <w:rsid w:val="00E707A6"/>
    <w:rsid w:val="00E70D75"/>
    <w:rsid w:val="00E712F8"/>
    <w:rsid w:val="00E720DF"/>
    <w:rsid w:val="00E72234"/>
    <w:rsid w:val="00E7238D"/>
    <w:rsid w:val="00E726E1"/>
    <w:rsid w:val="00E731AD"/>
    <w:rsid w:val="00E738E0"/>
    <w:rsid w:val="00E7462F"/>
    <w:rsid w:val="00E749E5"/>
    <w:rsid w:val="00E75761"/>
    <w:rsid w:val="00E76133"/>
    <w:rsid w:val="00E77546"/>
    <w:rsid w:val="00E77E85"/>
    <w:rsid w:val="00E808EE"/>
    <w:rsid w:val="00E81EE5"/>
    <w:rsid w:val="00E82307"/>
    <w:rsid w:val="00E830BD"/>
    <w:rsid w:val="00E83A72"/>
    <w:rsid w:val="00E83E70"/>
    <w:rsid w:val="00E85BAF"/>
    <w:rsid w:val="00E85F37"/>
    <w:rsid w:val="00E86B91"/>
    <w:rsid w:val="00E87963"/>
    <w:rsid w:val="00E879AE"/>
    <w:rsid w:val="00E87C79"/>
    <w:rsid w:val="00E87DCC"/>
    <w:rsid w:val="00E909E1"/>
    <w:rsid w:val="00E91254"/>
    <w:rsid w:val="00E930BD"/>
    <w:rsid w:val="00E93117"/>
    <w:rsid w:val="00E93142"/>
    <w:rsid w:val="00E935AC"/>
    <w:rsid w:val="00E93C4B"/>
    <w:rsid w:val="00E94C03"/>
    <w:rsid w:val="00E95A69"/>
    <w:rsid w:val="00E9630E"/>
    <w:rsid w:val="00E96448"/>
    <w:rsid w:val="00E96539"/>
    <w:rsid w:val="00E96578"/>
    <w:rsid w:val="00E9658E"/>
    <w:rsid w:val="00E969B5"/>
    <w:rsid w:val="00E96A94"/>
    <w:rsid w:val="00E96B17"/>
    <w:rsid w:val="00E96F74"/>
    <w:rsid w:val="00E97961"/>
    <w:rsid w:val="00E97A13"/>
    <w:rsid w:val="00E97A3D"/>
    <w:rsid w:val="00EA1F85"/>
    <w:rsid w:val="00EA2344"/>
    <w:rsid w:val="00EA332E"/>
    <w:rsid w:val="00EA33A3"/>
    <w:rsid w:val="00EA3579"/>
    <w:rsid w:val="00EA4ACB"/>
    <w:rsid w:val="00EA4D0A"/>
    <w:rsid w:val="00EA6716"/>
    <w:rsid w:val="00EA6F01"/>
    <w:rsid w:val="00EA7182"/>
    <w:rsid w:val="00EA7645"/>
    <w:rsid w:val="00EB073F"/>
    <w:rsid w:val="00EB1674"/>
    <w:rsid w:val="00EB17FD"/>
    <w:rsid w:val="00EB2281"/>
    <w:rsid w:val="00EB3FB9"/>
    <w:rsid w:val="00EB4035"/>
    <w:rsid w:val="00EB40AE"/>
    <w:rsid w:val="00EB5782"/>
    <w:rsid w:val="00EB73A8"/>
    <w:rsid w:val="00EB770F"/>
    <w:rsid w:val="00EB777C"/>
    <w:rsid w:val="00EB7A7F"/>
    <w:rsid w:val="00EC002E"/>
    <w:rsid w:val="00EC0730"/>
    <w:rsid w:val="00EC09A3"/>
    <w:rsid w:val="00EC1A2E"/>
    <w:rsid w:val="00EC317D"/>
    <w:rsid w:val="00EC3EE7"/>
    <w:rsid w:val="00EC4025"/>
    <w:rsid w:val="00EC416A"/>
    <w:rsid w:val="00EC43B3"/>
    <w:rsid w:val="00EC44CE"/>
    <w:rsid w:val="00EC49FE"/>
    <w:rsid w:val="00EC4F16"/>
    <w:rsid w:val="00EC500E"/>
    <w:rsid w:val="00EC53B8"/>
    <w:rsid w:val="00EC5A58"/>
    <w:rsid w:val="00EC62AC"/>
    <w:rsid w:val="00EC6E1A"/>
    <w:rsid w:val="00EC7C84"/>
    <w:rsid w:val="00ED033B"/>
    <w:rsid w:val="00ED0651"/>
    <w:rsid w:val="00ED0977"/>
    <w:rsid w:val="00ED1359"/>
    <w:rsid w:val="00ED14F3"/>
    <w:rsid w:val="00ED18D3"/>
    <w:rsid w:val="00ED1FBE"/>
    <w:rsid w:val="00ED2081"/>
    <w:rsid w:val="00ED4DA4"/>
    <w:rsid w:val="00ED5B4A"/>
    <w:rsid w:val="00ED5F1B"/>
    <w:rsid w:val="00ED610A"/>
    <w:rsid w:val="00ED6FFB"/>
    <w:rsid w:val="00ED7150"/>
    <w:rsid w:val="00ED7171"/>
    <w:rsid w:val="00ED7548"/>
    <w:rsid w:val="00ED7720"/>
    <w:rsid w:val="00EE0458"/>
    <w:rsid w:val="00EE1652"/>
    <w:rsid w:val="00EE1F80"/>
    <w:rsid w:val="00EE3759"/>
    <w:rsid w:val="00EE3ECF"/>
    <w:rsid w:val="00EE4902"/>
    <w:rsid w:val="00EE4FA0"/>
    <w:rsid w:val="00EE5692"/>
    <w:rsid w:val="00EE5FD9"/>
    <w:rsid w:val="00EE6004"/>
    <w:rsid w:val="00EE6B43"/>
    <w:rsid w:val="00EE765C"/>
    <w:rsid w:val="00EF0369"/>
    <w:rsid w:val="00EF04B8"/>
    <w:rsid w:val="00EF079D"/>
    <w:rsid w:val="00EF0930"/>
    <w:rsid w:val="00EF0993"/>
    <w:rsid w:val="00EF0A48"/>
    <w:rsid w:val="00EF0C4C"/>
    <w:rsid w:val="00EF1272"/>
    <w:rsid w:val="00EF26FF"/>
    <w:rsid w:val="00EF2C08"/>
    <w:rsid w:val="00EF4614"/>
    <w:rsid w:val="00EF4967"/>
    <w:rsid w:val="00EF4BA6"/>
    <w:rsid w:val="00EF5322"/>
    <w:rsid w:val="00EF5532"/>
    <w:rsid w:val="00EF592E"/>
    <w:rsid w:val="00EF5AC7"/>
    <w:rsid w:val="00EF5C96"/>
    <w:rsid w:val="00EF61B3"/>
    <w:rsid w:val="00EF6281"/>
    <w:rsid w:val="00EF7C18"/>
    <w:rsid w:val="00EF7C92"/>
    <w:rsid w:val="00EF7D28"/>
    <w:rsid w:val="00F0046A"/>
    <w:rsid w:val="00F00F4B"/>
    <w:rsid w:val="00F015E7"/>
    <w:rsid w:val="00F01C66"/>
    <w:rsid w:val="00F01EF2"/>
    <w:rsid w:val="00F03156"/>
    <w:rsid w:val="00F03480"/>
    <w:rsid w:val="00F04324"/>
    <w:rsid w:val="00F04E70"/>
    <w:rsid w:val="00F05344"/>
    <w:rsid w:val="00F054C6"/>
    <w:rsid w:val="00F0588E"/>
    <w:rsid w:val="00F05A67"/>
    <w:rsid w:val="00F062F0"/>
    <w:rsid w:val="00F06CBD"/>
    <w:rsid w:val="00F06DB5"/>
    <w:rsid w:val="00F06EF5"/>
    <w:rsid w:val="00F072DF"/>
    <w:rsid w:val="00F07E16"/>
    <w:rsid w:val="00F10111"/>
    <w:rsid w:val="00F11363"/>
    <w:rsid w:val="00F113DC"/>
    <w:rsid w:val="00F1190E"/>
    <w:rsid w:val="00F120CE"/>
    <w:rsid w:val="00F12748"/>
    <w:rsid w:val="00F12C77"/>
    <w:rsid w:val="00F12DD2"/>
    <w:rsid w:val="00F12EB7"/>
    <w:rsid w:val="00F13979"/>
    <w:rsid w:val="00F153FF"/>
    <w:rsid w:val="00F15B75"/>
    <w:rsid w:val="00F16B4A"/>
    <w:rsid w:val="00F17825"/>
    <w:rsid w:val="00F17AC8"/>
    <w:rsid w:val="00F17C53"/>
    <w:rsid w:val="00F20631"/>
    <w:rsid w:val="00F21305"/>
    <w:rsid w:val="00F21A05"/>
    <w:rsid w:val="00F22035"/>
    <w:rsid w:val="00F223D8"/>
    <w:rsid w:val="00F22D44"/>
    <w:rsid w:val="00F23EF9"/>
    <w:rsid w:val="00F2435C"/>
    <w:rsid w:val="00F24378"/>
    <w:rsid w:val="00F24427"/>
    <w:rsid w:val="00F248BF"/>
    <w:rsid w:val="00F24A6A"/>
    <w:rsid w:val="00F24B10"/>
    <w:rsid w:val="00F24E4E"/>
    <w:rsid w:val="00F259AD"/>
    <w:rsid w:val="00F260FD"/>
    <w:rsid w:val="00F261C2"/>
    <w:rsid w:val="00F26959"/>
    <w:rsid w:val="00F30C0A"/>
    <w:rsid w:val="00F312FD"/>
    <w:rsid w:val="00F31EDE"/>
    <w:rsid w:val="00F32B9F"/>
    <w:rsid w:val="00F32F45"/>
    <w:rsid w:val="00F3367E"/>
    <w:rsid w:val="00F33DCC"/>
    <w:rsid w:val="00F36ECD"/>
    <w:rsid w:val="00F403C4"/>
    <w:rsid w:val="00F4059E"/>
    <w:rsid w:val="00F40756"/>
    <w:rsid w:val="00F417A8"/>
    <w:rsid w:val="00F44072"/>
    <w:rsid w:val="00F441BE"/>
    <w:rsid w:val="00F4492D"/>
    <w:rsid w:val="00F44AF4"/>
    <w:rsid w:val="00F44B59"/>
    <w:rsid w:val="00F44CFB"/>
    <w:rsid w:val="00F46134"/>
    <w:rsid w:val="00F46E85"/>
    <w:rsid w:val="00F46F3B"/>
    <w:rsid w:val="00F4739C"/>
    <w:rsid w:val="00F47B79"/>
    <w:rsid w:val="00F502F6"/>
    <w:rsid w:val="00F509B0"/>
    <w:rsid w:val="00F51060"/>
    <w:rsid w:val="00F5137B"/>
    <w:rsid w:val="00F514CE"/>
    <w:rsid w:val="00F52207"/>
    <w:rsid w:val="00F536FE"/>
    <w:rsid w:val="00F539E4"/>
    <w:rsid w:val="00F54C85"/>
    <w:rsid w:val="00F55BC7"/>
    <w:rsid w:val="00F55F1B"/>
    <w:rsid w:val="00F5685A"/>
    <w:rsid w:val="00F57B29"/>
    <w:rsid w:val="00F57F74"/>
    <w:rsid w:val="00F60363"/>
    <w:rsid w:val="00F607EE"/>
    <w:rsid w:val="00F61A6C"/>
    <w:rsid w:val="00F64269"/>
    <w:rsid w:val="00F647F7"/>
    <w:rsid w:val="00F655DF"/>
    <w:rsid w:val="00F65DB8"/>
    <w:rsid w:val="00F65F81"/>
    <w:rsid w:val="00F676AE"/>
    <w:rsid w:val="00F676DC"/>
    <w:rsid w:val="00F67C22"/>
    <w:rsid w:val="00F67DD0"/>
    <w:rsid w:val="00F71668"/>
    <w:rsid w:val="00F71A39"/>
    <w:rsid w:val="00F71F7B"/>
    <w:rsid w:val="00F71F86"/>
    <w:rsid w:val="00F721B7"/>
    <w:rsid w:val="00F72A73"/>
    <w:rsid w:val="00F72F33"/>
    <w:rsid w:val="00F7311B"/>
    <w:rsid w:val="00F73276"/>
    <w:rsid w:val="00F73397"/>
    <w:rsid w:val="00F7435B"/>
    <w:rsid w:val="00F752A0"/>
    <w:rsid w:val="00F75C1E"/>
    <w:rsid w:val="00F75CF9"/>
    <w:rsid w:val="00F75E37"/>
    <w:rsid w:val="00F77479"/>
    <w:rsid w:val="00F77D5A"/>
    <w:rsid w:val="00F77F71"/>
    <w:rsid w:val="00F77FAA"/>
    <w:rsid w:val="00F805A0"/>
    <w:rsid w:val="00F81052"/>
    <w:rsid w:val="00F81481"/>
    <w:rsid w:val="00F818AE"/>
    <w:rsid w:val="00F82197"/>
    <w:rsid w:val="00F82839"/>
    <w:rsid w:val="00F8405F"/>
    <w:rsid w:val="00F85701"/>
    <w:rsid w:val="00F85A35"/>
    <w:rsid w:val="00F86032"/>
    <w:rsid w:val="00F8636D"/>
    <w:rsid w:val="00F8680E"/>
    <w:rsid w:val="00F86C43"/>
    <w:rsid w:val="00F8783B"/>
    <w:rsid w:val="00F91D02"/>
    <w:rsid w:val="00F91EE1"/>
    <w:rsid w:val="00F9271D"/>
    <w:rsid w:val="00F9296E"/>
    <w:rsid w:val="00F92B4E"/>
    <w:rsid w:val="00F93721"/>
    <w:rsid w:val="00F93867"/>
    <w:rsid w:val="00F93A27"/>
    <w:rsid w:val="00F93BB1"/>
    <w:rsid w:val="00F94112"/>
    <w:rsid w:val="00F944BF"/>
    <w:rsid w:val="00F94C7D"/>
    <w:rsid w:val="00F950D1"/>
    <w:rsid w:val="00F9520D"/>
    <w:rsid w:val="00F95BC8"/>
    <w:rsid w:val="00F960CF"/>
    <w:rsid w:val="00F96408"/>
    <w:rsid w:val="00F966D7"/>
    <w:rsid w:val="00F97094"/>
    <w:rsid w:val="00F975E6"/>
    <w:rsid w:val="00F97751"/>
    <w:rsid w:val="00F97756"/>
    <w:rsid w:val="00F97F08"/>
    <w:rsid w:val="00FA08F1"/>
    <w:rsid w:val="00FA0B44"/>
    <w:rsid w:val="00FA0BD9"/>
    <w:rsid w:val="00FA1320"/>
    <w:rsid w:val="00FA1CF5"/>
    <w:rsid w:val="00FA2673"/>
    <w:rsid w:val="00FA32C2"/>
    <w:rsid w:val="00FA3730"/>
    <w:rsid w:val="00FA3A16"/>
    <w:rsid w:val="00FA3CBB"/>
    <w:rsid w:val="00FA43E3"/>
    <w:rsid w:val="00FA4D6F"/>
    <w:rsid w:val="00FA4F79"/>
    <w:rsid w:val="00FA5036"/>
    <w:rsid w:val="00FA51A7"/>
    <w:rsid w:val="00FA5E8E"/>
    <w:rsid w:val="00FA611A"/>
    <w:rsid w:val="00FA69FF"/>
    <w:rsid w:val="00FA725B"/>
    <w:rsid w:val="00FA78C5"/>
    <w:rsid w:val="00FB02CA"/>
    <w:rsid w:val="00FB10A1"/>
    <w:rsid w:val="00FB3063"/>
    <w:rsid w:val="00FB3BD2"/>
    <w:rsid w:val="00FB4F1C"/>
    <w:rsid w:val="00FB5142"/>
    <w:rsid w:val="00FB5A96"/>
    <w:rsid w:val="00FB5B79"/>
    <w:rsid w:val="00FB6248"/>
    <w:rsid w:val="00FB634E"/>
    <w:rsid w:val="00FB63D2"/>
    <w:rsid w:val="00FB6E6E"/>
    <w:rsid w:val="00FB795C"/>
    <w:rsid w:val="00FC13EE"/>
    <w:rsid w:val="00FC25CF"/>
    <w:rsid w:val="00FC25D2"/>
    <w:rsid w:val="00FC2785"/>
    <w:rsid w:val="00FC320D"/>
    <w:rsid w:val="00FC44B4"/>
    <w:rsid w:val="00FC4E14"/>
    <w:rsid w:val="00FC4FE6"/>
    <w:rsid w:val="00FC52F6"/>
    <w:rsid w:val="00FC552A"/>
    <w:rsid w:val="00FC5F06"/>
    <w:rsid w:val="00FC60CA"/>
    <w:rsid w:val="00FC668A"/>
    <w:rsid w:val="00FC66F7"/>
    <w:rsid w:val="00FC6B91"/>
    <w:rsid w:val="00FC7DCB"/>
    <w:rsid w:val="00FC7E27"/>
    <w:rsid w:val="00FD0243"/>
    <w:rsid w:val="00FD04F8"/>
    <w:rsid w:val="00FD07C6"/>
    <w:rsid w:val="00FD1458"/>
    <w:rsid w:val="00FD14A2"/>
    <w:rsid w:val="00FD1F2F"/>
    <w:rsid w:val="00FD2371"/>
    <w:rsid w:val="00FD33AA"/>
    <w:rsid w:val="00FD3492"/>
    <w:rsid w:val="00FD3700"/>
    <w:rsid w:val="00FD45CC"/>
    <w:rsid w:val="00FD53F8"/>
    <w:rsid w:val="00FD560A"/>
    <w:rsid w:val="00FD60FC"/>
    <w:rsid w:val="00FD65A8"/>
    <w:rsid w:val="00FD67E2"/>
    <w:rsid w:val="00FE12FA"/>
    <w:rsid w:val="00FE18E1"/>
    <w:rsid w:val="00FE1DF2"/>
    <w:rsid w:val="00FE354C"/>
    <w:rsid w:val="00FE3FF4"/>
    <w:rsid w:val="00FE409F"/>
    <w:rsid w:val="00FE413B"/>
    <w:rsid w:val="00FE429B"/>
    <w:rsid w:val="00FE53B7"/>
    <w:rsid w:val="00FE5B68"/>
    <w:rsid w:val="00FE66CF"/>
    <w:rsid w:val="00FE710F"/>
    <w:rsid w:val="00FF0C11"/>
    <w:rsid w:val="00FF0FE7"/>
    <w:rsid w:val="00FF151A"/>
    <w:rsid w:val="00FF2B41"/>
    <w:rsid w:val="00FF2E95"/>
    <w:rsid w:val="00FF3F88"/>
    <w:rsid w:val="00FF419F"/>
    <w:rsid w:val="00FF54A9"/>
    <w:rsid w:val="00FF54C5"/>
    <w:rsid w:val="00FF565E"/>
    <w:rsid w:val="00FF58C2"/>
    <w:rsid w:val="00FF5F2E"/>
    <w:rsid w:val="00FF60D5"/>
    <w:rsid w:val="00FF6BF5"/>
    <w:rsid w:val="00FF6CB4"/>
    <w:rsid w:val="00FF6EFC"/>
    <w:rsid w:val="00FF6FB0"/>
    <w:rsid w:val="00FF703E"/>
    <w:rsid w:val="00FF7987"/>
    <w:rsid w:val="00FF79FF"/>
    <w:rsid w:val="00FF7AF0"/>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7414C"/>
  <w15:docId w15:val="{B353F4CB-BB52-45CE-A0CB-E6069B0B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D88"/>
    <w:rPr>
      <w:rFonts w:eastAsiaTheme="minorEastAsia"/>
    </w:rPr>
  </w:style>
  <w:style w:type="paragraph" w:styleId="Heading1">
    <w:name w:val="heading 1"/>
    <w:basedOn w:val="Normal"/>
    <w:next w:val="Normal"/>
    <w:link w:val="Heading1Char"/>
    <w:autoRedefine/>
    <w:qFormat/>
    <w:rsid w:val="00BA6DA6"/>
    <w:pPr>
      <w:keepNext/>
      <w:spacing w:before="240" w:after="120" w:line="240" w:lineRule="auto"/>
      <w:jc w:val="both"/>
      <w:outlineLvl w:val="0"/>
    </w:pPr>
    <w:rPr>
      <w:rFonts w:ascii="Calibri" w:eastAsia="Times New Roman" w:hAnsi="Calibri" w:cs="Times New Roman"/>
      <w:b/>
      <w:bCs/>
      <w:kern w:val="32"/>
      <w:sz w:val="28"/>
      <w:lang w:val="en-US"/>
    </w:rPr>
  </w:style>
  <w:style w:type="paragraph" w:styleId="Heading2">
    <w:name w:val="heading 2"/>
    <w:basedOn w:val="Normal"/>
    <w:next w:val="Normal"/>
    <w:link w:val="Heading2Char"/>
    <w:qFormat/>
    <w:rsid w:val="00EF079D"/>
    <w:pPr>
      <w:keepNext/>
      <w:spacing w:before="240" w:after="120" w:line="240" w:lineRule="auto"/>
      <w:outlineLvl w:val="1"/>
    </w:pPr>
    <w:rPr>
      <w:rFonts w:eastAsia="Times New Roman" w:cs="Arial"/>
      <w:b/>
      <w:bCs/>
      <w:iCs/>
      <w:sz w:val="26"/>
      <w:szCs w:val="28"/>
      <w:lang w:val="en-US"/>
    </w:rPr>
  </w:style>
  <w:style w:type="paragraph" w:styleId="Heading3">
    <w:name w:val="heading 3"/>
    <w:basedOn w:val="Normal"/>
    <w:next w:val="Normal"/>
    <w:link w:val="Heading3Char"/>
    <w:qFormat/>
    <w:rsid w:val="0057456D"/>
    <w:pPr>
      <w:keepNext/>
      <w:spacing w:before="240" w:after="120" w:line="240" w:lineRule="auto"/>
      <w:outlineLvl w:val="2"/>
    </w:pPr>
    <w:rPr>
      <w:rFonts w:ascii="Calibri" w:eastAsia="Times New Roman" w:hAnsi="Calibri" w:cs="Arial"/>
      <w:b/>
      <w:bCs/>
      <w:szCs w:val="26"/>
      <w:lang w:val="en-US"/>
    </w:rPr>
  </w:style>
  <w:style w:type="paragraph" w:styleId="Heading4">
    <w:name w:val="heading 4"/>
    <w:basedOn w:val="Normal"/>
    <w:next w:val="Normal"/>
    <w:link w:val="Heading4Char"/>
    <w:qFormat/>
    <w:rsid w:val="00386325"/>
    <w:pPr>
      <w:keepNext/>
      <w:numPr>
        <w:ilvl w:val="3"/>
        <w:numId w:val="1"/>
      </w:numPr>
      <w:spacing w:before="240" w:after="120" w:line="240" w:lineRule="auto"/>
      <w:ind w:left="862" w:hanging="862"/>
      <w:outlineLvl w:val="3"/>
    </w:pPr>
    <w:rPr>
      <w:rFonts w:ascii="Times New Roman" w:eastAsia="Times New Roman" w:hAnsi="Times New Roman" w:cs="Times New Roman"/>
      <w:b/>
      <w:bCs/>
      <w:sz w:val="24"/>
      <w:szCs w:val="28"/>
      <w:lang w:val="en-US"/>
    </w:rPr>
  </w:style>
  <w:style w:type="paragraph" w:styleId="Heading5">
    <w:name w:val="heading 5"/>
    <w:basedOn w:val="Normal"/>
    <w:next w:val="Normal"/>
    <w:link w:val="Heading5Char"/>
    <w:qFormat/>
    <w:rsid w:val="00386325"/>
    <w:pPr>
      <w:numPr>
        <w:ilvl w:val="4"/>
        <w:numId w:val="1"/>
      </w:numPr>
      <w:spacing w:before="240" w:after="120" w:line="240" w:lineRule="auto"/>
      <w:ind w:left="1009" w:hanging="1009"/>
      <w:outlineLvl w:val="4"/>
    </w:pPr>
    <w:rPr>
      <w:rFonts w:ascii="Times New Roman" w:eastAsia="Times New Roman" w:hAnsi="Times New Roman" w:cs="Times New Roman"/>
      <w:b/>
      <w:bCs/>
      <w:iCs/>
      <w:sz w:val="24"/>
      <w:szCs w:val="26"/>
      <w:lang w:val="en-US"/>
    </w:rPr>
  </w:style>
  <w:style w:type="paragraph" w:styleId="Heading6">
    <w:name w:val="heading 6"/>
    <w:basedOn w:val="Normal"/>
    <w:next w:val="Normal"/>
    <w:link w:val="Heading6Char"/>
    <w:qFormat/>
    <w:rsid w:val="00386325"/>
    <w:pPr>
      <w:numPr>
        <w:ilvl w:val="5"/>
        <w:numId w:val="1"/>
      </w:numPr>
      <w:spacing w:before="240" w:after="120" w:line="240" w:lineRule="auto"/>
      <w:ind w:left="1151" w:hanging="1151"/>
      <w:outlineLvl w:val="5"/>
    </w:pPr>
    <w:rPr>
      <w:rFonts w:ascii="Times New Roman" w:eastAsia="Times New Roman" w:hAnsi="Times New Roman" w:cs="Times New Roman"/>
      <w:b/>
      <w:bCs/>
      <w:sz w:val="24"/>
      <w:lang w:val="en-US"/>
    </w:rPr>
  </w:style>
  <w:style w:type="paragraph" w:styleId="Heading7">
    <w:name w:val="heading 7"/>
    <w:basedOn w:val="Normal"/>
    <w:next w:val="Normal"/>
    <w:link w:val="Heading7Char"/>
    <w:qFormat/>
    <w:rsid w:val="00386325"/>
    <w:pPr>
      <w:numPr>
        <w:ilvl w:val="6"/>
        <w:numId w:val="1"/>
      </w:numPr>
      <w:spacing w:before="240" w:after="120" w:line="240" w:lineRule="auto"/>
      <w:ind w:left="1298" w:hanging="1298"/>
      <w:outlineLvl w:val="6"/>
    </w:pPr>
    <w:rPr>
      <w:rFonts w:ascii="Times New Roman" w:eastAsia="Times New Roman" w:hAnsi="Times New Roman" w:cs="Times New Roman"/>
      <w:b/>
      <w:sz w:val="24"/>
      <w:szCs w:val="24"/>
      <w:lang w:val="en-US"/>
    </w:rPr>
  </w:style>
  <w:style w:type="paragraph" w:styleId="Heading8">
    <w:name w:val="heading 8"/>
    <w:basedOn w:val="Normal"/>
    <w:next w:val="Normal"/>
    <w:link w:val="Heading8Char"/>
    <w:qFormat/>
    <w:rsid w:val="00386325"/>
    <w:pPr>
      <w:numPr>
        <w:ilvl w:val="7"/>
        <w:numId w:val="1"/>
      </w:numPr>
      <w:spacing w:before="240" w:after="120" w:line="240" w:lineRule="auto"/>
      <w:outlineLvl w:val="7"/>
    </w:pPr>
    <w:rPr>
      <w:rFonts w:ascii="Times New Roman" w:eastAsia="Times New Roman" w:hAnsi="Times New Roman" w:cs="Times New Roman"/>
      <w:b/>
      <w:iCs/>
      <w:sz w:val="24"/>
      <w:szCs w:val="24"/>
      <w:lang w:val="en-US"/>
    </w:rPr>
  </w:style>
  <w:style w:type="paragraph" w:styleId="Heading9">
    <w:name w:val="heading 9"/>
    <w:basedOn w:val="Normal"/>
    <w:next w:val="Normal"/>
    <w:link w:val="Heading9Char"/>
    <w:qFormat/>
    <w:rsid w:val="00386325"/>
    <w:pPr>
      <w:numPr>
        <w:ilvl w:val="8"/>
        <w:numId w:val="1"/>
      </w:numPr>
      <w:spacing w:before="240" w:after="120" w:line="240" w:lineRule="auto"/>
      <w:ind w:left="1582" w:hanging="1582"/>
      <w:outlineLvl w:val="8"/>
    </w:pPr>
    <w:rPr>
      <w:rFonts w:ascii="Times New Roman" w:eastAsia="Times New Roman" w:hAnsi="Times New Roman"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lehChar">
    <w:name w:val="Oleh Char"/>
    <w:basedOn w:val="DefaultParagraphFont"/>
    <w:link w:val="Oleh"/>
    <w:qFormat/>
    <w:locked/>
    <w:rsid w:val="00CD7D88"/>
    <w:rPr>
      <w:rFonts w:ascii="Times New Roman" w:hAnsi="Times New Roman" w:cs="Times New Roman"/>
      <w:b/>
      <w:sz w:val="24"/>
      <w:lang w:val="en-US"/>
    </w:rPr>
  </w:style>
  <w:style w:type="paragraph" w:customStyle="1" w:styleId="Oleh">
    <w:name w:val="Oleh"/>
    <w:link w:val="OlehChar"/>
    <w:qFormat/>
    <w:rsid w:val="00CD7D88"/>
    <w:pPr>
      <w:spacing w:after="0" w:line="240" w:lineRule="auto"/>
      <w:jc w:val="center"/>
    </w:pPr>
    <w:rPr>
      <w:rFonts w:ascii="Times New Roman" w:hAnsi="Times New Roman" w:cs="Times New Roman"/>
      <w:b/>
      <w:sz w:val="24"/>
      <w:lang w:val="en-US"/>
    </w:rPr>
  </w:style>
  <w:style w:type="paragraph" w:styleId="Header">
    <w:name w:val="header"/>
    <w:basedOn w:val="Normal"/>
    <w:link w:val="HeaderChar"/>
    <w:uiPriority w:val="99"/>
    <w:unhideWhenUsed/>
    <w:qFormat/>
    <w:rsid w:val="0022168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221682"/>
    <w:rPr>
      <w:rFonts w:eastAsiaTheme="minorEastAsia"/>
    </w:rPr>
  </w:style>
  <w:style w:type="paragraph" w:styleId="Footer">
    <w:name w:val="footer"/>
    <w:basedOn w:val="Normal"/>
    <w:link w:val="FooterChar"/>
    <w:uiPriority w:val="99"/>
    <w:unhideWhenUsed/>
    <w:qFormat/>
    <w:rsid w:val="0022168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221682"/>
    <w:rPr>
      <w:rFonts w:eastAsiaTheme="minorEastAsia"/>
    </w:rPr>
  </w:style>
  <w:style w:type="paragraph" w:styleId="ListParagraph">
    <w:name w:val="List Paragraph"/>
    <w:aliases w:val="no subbab"/>
    <w:basedOn w:val="Normal"/>
    <w:link w:val="ListParagraphChar"/>
    <w:uiPriority w:val="34"/>
    <w:qFormat/>
    <w:rsid w:val="000700BC"/>
    <w:pPr>
      <w:ind w:left="720"/>
      <w:contextualSpacing/>
    </w:pPr>
  </w:style>
  <w:style w:type="character" w:styleId="LineNumber">
    <w:name w:val="line number"/>
    <w:basedOn w:val="DefaultParagraphFont"/>
    <w:uiPriority w:val="99"/>
    <w:unhideWhenUsed/>
    <w:qFormat/>
    <w:rsid w:val="000700BC"/>
  </w:style>
  <w:style w:type="paragraph" w:styleId="Title">
    <w:name w:val="Title"/>
    <w:basedOn w:val="Normal"/>
    <w:link w:val="TitleChar"/>
    <w:qFormat/>
    <w:rsid w:val="00386325"/>
    <w:pPr>
      <w:spacing w:after="24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qFormat/>
    <w:rsid w:val="00386325"/>
    <w:rPr>
      <w:rFonts w:ascii="Times New Roman" w:eastAsia="Times New Roman" w:hAnsi="Times New Roman" w:cs="Times New Roman"/>
      <w:b/>
      <w:sz w:val="28"/>
      <w:szCs w:val="20"/>
      <w:lang w:val="en-US"/>
    </w:rPr>
  </w:style>
  <w:style w:type="paragraph" w:customStyle="1" w:styleId="Author">
    <w:name w:val="Author"/>
    <w:basedOn w:val="Normal"/>
    <w:qFormat/>
    <w:rsid w:val="00386325"/>
    <w:pPr>
      <w:spacing w:after="240" w:line="240" w:lineRule="auto"/>
      <w:jc w:val="center"/>
    </w:pPr>
    <w:rPr>
      <w:rFonts w:ascii="Times New Roman" w:eastAsia="Times New Roman" w:hAnsi="Times New Roman" w:cs="Times New Roman"/>
      <w:b/>
      <w:sz w:val="20"/>
      <w:szCs w:val="20"/>
      <w:lang w:val="en-US"/>
    </w:rPr>
  </w:style>
  <w:style w:type="paragraph" w:customStyle="1" w:styleId="Address">
    <w:name w:val="Address"/>
    <w:basedOn w:val="Normal"/>
    <w:link w:val="AddressChar"/>
    <w:qFormat/>
    <w:rsid w:val="00386325"/>
    <w:pPr>
      <w:spacing w:after="0" w:line="240" w:lineRule="auto"/>
      <w:jc w:val="center"/>
    </w:pPr>
    <w:rPr>
      <w:rFonts w:ascii="Times New Roman" w:eastAsia="Times New Roman" w:hAnsi="Times New Roman" w:cs="Times New Roman"/>
      <w:sz w:val="20"/>
      <w:szCs w:val="20"/>
      <w:lang w:val="en-US"/>
    </w:rPr>
  </w:style>
  <w:style w:type="character" w:customStyle="1" w:styleId="AddressChar">
    <w:name w:val="Address Char"/>
    <w:basedOn w:val="DefaultParagraphFont"/>
    <w:link w:val="Address"/>
    <w:qFormat/>
    <w:rsid w:val="00386325"/>
    <w:rPr>
      <w:rFonts w:ascii="Times New Roman" w:eastAsia="Times New Roman" w:hAnsi="Times New Roman" w:cs="Times New Roman"/>
      <w:sz w:val="20"/>
      <w:szCs w:val="20"/>
      <w:lang w:val="en-US"/>
    </w:rPr>
  </w:style>
  <w:style w:type="paragraph" w:customStyle="1" w:styleId="Text">
    <w:name w:val="Text"/>
    <w:basedOn w:val="Normal"/>
    <w:link w:val="TextChar"/>
    <w:autoRedefine/>
    <w:qFormat/>
    <w:rsid w:val="004D25BA"/>
    <w:pPr>
      <w:spacing w:after="240" w:line="240" w:lineRule="auto"/>
      <w:ind w:right="-142"/>
      <w:jc w:val="both"/>
    </w:pPr>
    <w:rPr>
      <w:rFonts w:ascii="Calibri" w:hAnsi="Calibri" w:cs="Calibri"/>
      <w:bCs/>
      <w:sz w:val="20"/>
      <w:szCs w:val="20"/>
      <w:shd w:val="clear" w:color="auto" w:fill="FFFFFF"/>
      <w:lang w:val="en-US"/>
    </w:rPr>
  </w:style>
  <w:style w:type="character" w:customStyle="1" w:styleId="TextChar">
    <w:name w:val="Text Char"/>
    <w:basedOn w:val="DefaultParagraphFont"/>
    <w:link w:val="Text"/>
    <w:qFormat/>
    <w:rsid w:val="004D25BA"/>
    <w:rPr>
      <w:rFonts w:ascii="Calibri" w:eastAsiaTheme="minorEastAsia" w:hAnsi="Calibri" w:cs="Calibri"/>
      <w:bCs/>
      <w:sz w:val="20"/>
      <w:szCs w:val="20"/>
      <w:lang w:val="en-US"/>
    </w:rPr>
  </w:style>
  <w:style w:type="character" w:customStyle="1" w:styleId="Heading1Char">
    <w:name w:val="Heading 1 Char"/>
    <w:basedOn w:val="DefaultParagraphFont"/>
    <w:link w:val="Heading1"/>
    <w:qFormat/>
    <w:rsid w:val="00BA6DA6"/>
    <w:rPr>
      <w:rFonts w:ascii="Calibri" w:eastAsia="Times New Roman" w:hAnsi="Calibri" w:cs="Times New Roman"/>
      <w:b/>
      <w:bCs/>
      <w:kern w:val="32"/>
      <w:sz w:val="28"/>
      <w:lang w:val="en-US"/>
    </w:rPr>
  </w:style>
  <w:style w:type="character" w:customStyle="1" w:styleId="Heading2Char">
    <w:name w:val="Heading 2 Char"/>
    <w:basedOn w:val="DefaultParagraphFont"/>
    <w:link w:val="Heading2"/>
    <w:qFormat/>
    <w:rsid w:val="00EF079D"/>
    <w:rPr>
      <w:rFonts w:eastAsia="Times New Roman" w:cs="Arial"/>
      <w:b/>
      <w:bCs/>
      <w:iCs/>
      <w:sz w:val="26"/>
      <w:szCs w:val="28"/>
      <w:lang w:val="en-US"/>
    </w:rPr>
  </w:style>
  <w:style w:type="character" w:customStyle="1" w:styleId="Heading3Char">
    <w:name w:val="Heading 3 Char"/>
    <w:basedOn w:val="DefaultParagraphFont"/>
    <w:link w:val="Heading3"/>
    <w:qFormat/>
    <w:rsid w:val="0057456D"/>
    <w:rPr>
      <w:rFonts w:ascii="Calibri" w:eastAsia="Times New Roman" w:hAnsi="Calibri" w:cs="Arial"/>
      <w:b/>
      <w:bCs/>
      <w:szCs w:val="26"/>
      <w:lang w:val="en-US"/>
    </w:rPr>
  </w:style>
  <w:style w:type="character" w:customStyle="1" w:styleId="Heading4Char">
    <w:name w:val="Heading 4 Char"/>
    <w:basedOn w:val="DefaultParagraphFont"/>
    <w:link w:val="Heading4"/>
    <w:qFormat/>
    <w:rsid w:val="00386325"/>
    <w:rPr>
      <w:rFonts w:ascii="Times New Roman" w:eastAsia="Times New Roman" w:hAnsi="Times New Roman" w:cs="Times New Roman"/>
      <w:b/>
      <w:bCs/>
      <w:sz w:val="24"/>
      <w:szCs w:val="28"/>
      <w:lang w:val="en-US"/>
    </w:rPr>
  </w:style>
  <w:style w:type="character" w:customStyle="1" w:styleId="Heading5Char">
    <w:name w:val="Heading 5 Char"/>
    <w:basedOn w:val="DefaultParagraphFont"/>
    <w:link w:val="Heading5"/>
    <w:qFormat/>
    <w:rsid w:val="00386325"/>
    <w:rPr>
      <w:rFonts w:ascii="Times New Roman" w:eastAsia="Times New Roman" w:hAnsi="Times New Roman" w:cs="Times New Roman"/>
      <w:b/>
      <w:bCs/>
      <w:iCs/>
      <w:sz w:val="24"/>
      <w:szCs w:val="26"/>
      <w:lang w:val="en-US"/>
    </w:rPr>
  </w:style>
  <w:style w:type="character" w:customStyle="1" w:styleId="Heading6Char">
    <w:name w:val="Heading 6 Char"/>
    <w:basedOn w:val="DefaultParagraphFont"/>
    <w:link w:val="Heading6"/>
    <w:qFormat/>
    <w:rsid w:val="00386325"/>
    <w:rPr>
      <w:rFonts w:ascii="Times New Roman" w:eastAsia="Times New Roman" w:hAnsi="Times New Roman" w:cs="Times New Roman"/>
      <w:b/>
      <w:bCs/>
      <w:sz w:val="24"/>
      <w:lang w:val="en-US"/>
    </w:rPr>
  </w:style>
  <w:style w:type="character" w:customStyle="1" w:styleId="Heading7Char">
    <w:name w:val="Heading 7 Char"/>
    <w:basedOn w:val="DefaultParagraphFont"/>
    <w:link w:val="Heading7"/>
    <w:qFormat/>
    <w:rsid w:val="00386325"/>
    <w:rPr>
      <w:rFonts w:ascii="Times New Roman" w:eastAsia="Times New Roman" w:hAnsi="Times New Roman" w:cs="Times New Roman"/>
      <w:b/>
      <w:sz w:val="24"/>
      <w:szCs w:val="24"/>
      <w:lang w:val="en-US"/>
    </w:rPr>
  </w:style>
  <w:style w:type="character" w:customStyle="1" w:styleId="Heading8Char">
    <w:name w:val="Heading 8 Char"/>
    <w:basedOn w:val="DefaultParagraphFont"/>
    <w:link w:val="Heading8"/>
    <w:qFormat/>
    <w:rsid w:val="00386325"/>
    <w:rPr>
      <w:rFonts w:ascii="Times New Roman" w:eastAsia="Times New Roman" w:hAnsi="Times New Roman" w:cs="Times New Roman"/>
      <w:b/>
      <w:iCs/>
      <w:sz w:val="24"/>
      <w:szCs w:val="24"/>
      <w:lang w:val="en-US"/>
    </w:rPr>
  </w:style>
  <w:style w:type="character" w:customStyle="1" w:styleId="Heading9Char">
    <w:name w:val="Heading 9 Char"/>
    <w:basedOn w:val="DefaultParagraphFont"/>
    <w:link w:val="Heading9"/>
    <w:rsid w:val="00386325"/>
    <w:rPr>
      <w:rFonts w:ascii="Times New Roman" w:eastAsia="Times New Roman" w:hAnsi="Times New Roman" w:cs="Arial"/>
      <w:b/>
      <w:sz w:val="24"/>
      <w:lang w:val="en-US"/>
    </w:rPr>
  </w:style>
  <w:style w:type="paragraph" w:customStyle="1" w:styleId="Equation">
    <w:name w:val="Equation"/>
    <w:basedOn w:val="Text"/>
    <w:link w:val="EquationChar"/>
    <w:autoRedefine/>
    <w:qFormat/>
    <w:rsid w:val="00AF03BC"/>
    <w:pPr>
      <w:spacing w:before="120" w:after="120"/>
      <w:ind w:left="567"/>
    </w:pPr>
    <w:rPr>
      <w:rFonts w:eastAsia="SimSun"/>
      <w:iCs/>
      <w:lang w:eastAsia="de-DE"/>
    </w:rPr>
  </w:style>
  <w:style w:type="character" w:customStyle="1" w:styleId="EquationChar">
    <w:name w:val="Equation Char"/>
    <w:basedOn w:val="DefaultParagraphFont"/>
    <w:link w:val="Equation"/>
    <w:qFormat/>
    <w:rsid w:val="00AF03BC"/>
    <w:rPr>
      <w:rFonts w:ascii="Calibri" w:eastAsia="SimSun" w:hAnsi="Calibri" w:cstheme="minorHAnsi"/>
      <w:bCs/>
      <w:iCs/>
      <w:sz w:val="20"/>
      <w:szCs w:val="18"/>
      <w:lang w:val="en-US" w:eastAsia="de-DE"/>
    </w:rPr>
  </w:style>
  <w:style w:type="paragraph" w:customStyle="1" w:styleId="Figure">
    <w:name w:val="Figure"/>
    <w:basedOn w:val="Normal"/>
    <w:link w:val="Figure0"/>
    <w:autoRedefine/>
    <w:qFormat/>
    <w:rsid w:val="004E14EF"/>
    <w:pPr>
      <w:widowControl w:val="0"/>
      <w:numPr>
        <w:numId w:val="2"/>
      </w:numPr>
      <w:tabs>
        <w:tab w:val="left" w:pos="1134"/>
      </w:tabs>
      <w:spacing w:before="120" w:after="240" w:line="240" w:lineRule="auto"/>
      <w:ind w:right="284"/>
      <w:jc w:val="both"/>
    </w:pPr>
    <w:rPr>
      <w:rFonts w:ascii="Calibri" w:eastAsia="Times New Roman" w:hAnsi="Calibri" w:cstheme="minorHAnsi"/>
      <w:sz w:val="18"/>
      <w:szCs w:val="20"/>
      <w:lang w:val="en"/>
    </w:rPr>
  </w:style>
  <w:style w:type="paragraph" w:styleId="BodyText">
    <w:name w:val="Body Text"/>
    <w:basedOn w:val="Normal"/>
    <w:link w:val="BodyTextChar"/>
    <w:qFormat/>
    <w:rsid w:val="00386325"/>
    <w:pPr>
      <w:widowControl w:val="0"/>
      <w:suppressAutoHyphens/>
      <w:spacing w:before="57" w:after="62" w:line="480" w:lineRule="auto"/>
      <w:ind w:firstLine="850"/>
      <w:jc w:val="both"/>
    </w:pPr>
    <w:rPr>
      <w:rFonts w:ascii="Times New Roman" w:eastAsia="DejaVu Sans" w:hAnsi="Times New Roman" w:cs="Times New Roman"/>
      <w:kern w:val="1"/>
      <w:sz w:val="24"/>
      <w:szCs w:val="24"/>
      <w:lang w:val="en-US" w:eastAsia="x-none"/>
    </w:rPr>
  </w:style>
  <w:style w:type="character" w:customStyle="1" w:styleId="BodyTextChar">
    <w:name w:val="Body Text Char"/>
    <w:basedOn w:val="DefaultParagraphFont"/>
    <w:link w:val="BodyText"/>
    <w:qFormat/>
    <w:rsid w:val="00386325"/>
    <w:rPr>
      <w:rFonts w:ascii="Times New Roman" w:eastAsia="DejaVu Sans" w:hAnsi="Times New Roman" w:cs="Times New Roman"/>
      <w:kern w:val="1"/>
      <w:sz w:val="24"/>
      <w:szCs w:val="24"/>
      <w:lang w:val="en-US" w:eastAsia="x-none"/>
    </w:rPr>
  </w:style>
  <w:style w:type="character" w:customStyle="1" w:styleId="Figure0">
    <w:name w:val="Figure Знак"/>
    <w:basedOn w:val="DefaultParagraphFont"/>
    <w:link w:val="Figure"/>
    <w:qFormat/>
    <w:rsid w:val="004E14EF"/>
    <w:rPr>
      <w:rFonts w:ascii="Calibri" w:eastAsia="Times New Roman" w:hAnsi="Calibri" w:cstheme="minorHAnsi"/>
      <w:sz w:val="18"/>
      <w:szCs w:val="20"/>
      <w:lang w:val="en"/>
    </w:rPr>
  </w:style>
  <w:style w:type="paragraph" w:customStyle="1" w:styleId="Reference">
    <w:name w:val="Reference"/>
    <w:basedOn w:val="Normal"/>
    <w:link w:val="ReferenceChar"/>
    <w:autoRedefine/>
    <w:qFormat/>
    <w:rsid w:val="00B85B37"/>
    <w:pPr>
      <w:numPr>
        <w:numId w:val="3"/>
      </w:numPr>
      <w:tabs>
        <w:tab w:val="num" w:pos="567"/>
      </w:tabs>
      <w:spacing w:after="0" w:line="240" w:lineRule="auto"/>
      <w:ind w:left="567"/>
      <w:jc w:val="both"/>
    </w:pPr>
    <w:rPr>
      <w:rFonts w:eastAsia="Times New Roman" w:cs="Times New Roman"/>
      <w:sz w:val="20"/>
      <w:lang w:val="en-US"/>
    </w:rPr>
  </w:style>
  <w:style w:type="paragraph" w:customStyle="1" w:styleId="Abstract">
    <w:name w:val="Abstract"/>
    <w:basedOn w:val="Normal"/>
    <w:autoRedefine/>
    <w:qFormat/>
    <w:rsid w:val="003E7076"/>
    <w:pPr>
      <w:spacing w:line="240" w:lineRule="auto"/>
      <w:jc w:val="both"/>
    </w:pPr>
    <w:rPr>
      <w:sz w:val="18"/>
    </w:rPr>
  </w:style>
  <w:style w:type="paragraph" w:customStyle="1" w:styleId="Keyword">
    <w:name w:val="Keyword"/>
    <w:basedOn w:val="Normal"/>
    <w:qFormat/>
    <w:rsid w:val="0052596D"/>
    <w:pPr>
      <w:spacing w:line="240" w:lineRule="auto"/>
    </w:pPr>
    <w:rPr>
      <w:rFonts w:cstheme="minorHAnsi"/>
      <w:b/>
      <w:bCs/>
      <w:sz w:val="20"/>
      <w:szCs w:val="20"/>
    </w:rPr>
  </w:style>
  <w:style w:type="paragraph" w:customStyle="1" w:styleId="FigureCentered">
    <w:name w:val="Figure Centered"/>
    <w:basedOn w:val="Figure"/>
    <w:autoRedefine/>
    <w:rsid w:val="00B9068B"/>
    <w:pPr>
      <w:numPr>
        <w:numId w:val="0"/>
      </w:numPr>
      <w:tabs>
        <w:tab w:val="left" w:pos="426"/>
        <w:tab w:val="left" w:pos="851"/>
      </w:tabs>
      <w:ind w:left="284"/>
    </w:pPr>
    <w:rPr>
      <w:bCs/>
      <w:szCs w:val="18"/>
      <w:lang w:val="en-US"/>
    </w:rPr>
  </w:style>
  <w:style w:type="table" w:styleId="TableGrid">
    <w:name w:val="Table Grid"/>
    <w:aliases w:val="Table UUM"/>
    <w:basedOn w:val="TableNormal"/>
    <w:qFormat/>
    <w:rsid w:val="00692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92C76"/>
    <w:rPr>
      <w:color w:val="808080"/>
    </w:rPr>
  </w:style>
  <w:style w:type="paragraph" w:customStyle="1" w:styleId="Table">
    <w:name w:val="Table"/>
    <w:basedOn w:val="Normal"/>
    <w:link w:val="TableChar"/>
    <w:autoRedefine/>
    <w:qFormat/>
    <w:rsid w:val="00670784"/>
    <w:pPr>
      <w:numPr>
        <w:numId w:val="5"/>
      </w:numPr>
      <w:tabs>
        <w:tab w:val="left" w:pos="851"/>
      </w:tabs>
      <w:spacing w:before="240" w:after="120" w:line="240" w:lineRule="auto"/>
      <w:ind w:left="142" w:right="284" w:firstLine="0"/>
      <w:jc w:val="center"/>
    </w:pPr>
    <w:rPr>
      <w:sz w:val="18"/>
      <w:szCs w:val="20"/>
    </w:rPr>
  </w:style>
  <w:style w:type="paragraph" w:customStyle="1" w:styleId="TableCentered">
    <w:name w:val="Table Centered"/>
    <w:basedOn w:val="Table"/>
    <w:autoRedefine/>
    <w:qFormat/>
    <w:rsid w:val="00D5259F"/>
    <w:pPr>
      <w:tabs>
        <w:tab w:val="clear" w:pos="851"/>
        <w:tab w:val="left" w:pos="709"/>
        <w:tab w:val="left" w:pos="1134"/>
      </w:tabs>
      <w:ind w:left="709"/>
    </w:pPr>
  </w:style>
  <w:style w:type="character" w:styleId="CommentReference">
    <w:name w:val="annotation reference"/>
    <w:basedOn w:val="DefaultParagraphFont"/>
    <w:uiPriority w:val="99"/>
    <w:unhideWhenUsed/>
    <w:qFormat/>
    <w:rsid w:val="00524CF7"/>
    <w:rPr>
      <w:sz w:val="16"/>
      <w:szCs w:val="16"/>
    </w:rPr>
  </w:style>
  <w:style w:type="paragraph" w:styleId="CommentText">
    <w:name w:val="annotation text"/>
    <w:basedOn w:val="Normal"/>
    <w:link w:val="CommentTextChar"/>
    <w:uiPriority w:val="99"/>
    <w:unhideWhenUsed/>
    <w:qFormat/>
    <w:rsid w:val="00524CF7"/>
    <w:pPr>
      <w:spacing w:line="240" w:lineRule="auto"/>
    </w:pPr>
    <w:rPr>
      <w:sz w:val="20"/>
      <w:szCs w:val="20"/>
    </w:rPr>
  </w:style>
  <w:style w:type="character" w:customStyle="1" w:styleId="CommentTextChar">
    <w:name w:val="Comment Text Char"/>
    <w:basedOn w:val="DefaultParagraphFont"/>
    <w:link w:val="CommentText"/>
    <w:uiPriority w:val="99"/>
    <w:rsid w:val="00524CF7"/>
    <w:rPr>
      <w:rFonts w:eastAsiaTheme="minorEastAsia"/>
      <w:sz w:val="20"/>
      <w:szCs w:val="20"/>
    </w:rPr>
  </w:style>
  <w:style w:type="paragraph" w:styleId="CommentSubject">
    <w:name w:val="annotation subject"/>
    <w:basedOn w:val="CommentText"/>
    <w:next w:val="CommentText"/>
    <w:link w:val="CommentSubjectChar"/>
    <w:uiPriority w:val="99"/>
    <w:unhideWhenUsed/>
    <w:rsid w:val="00524CF7"/>
    <w:rPr>
      <w:b/>
      <w:bCs/>
    </w:rPr>
  </w:style>
  <w:style w:type="character" w:customStyle="1" w:styleId="CommentSubjectChar">
    <w:name w:val="Comment Subject Char"/>
    <w:basedOn w:val="CommentTextChar"/>
    <w:link w:val="CommentSubject"/>
    <w:uiPriority w:val="99"/>
    <w:rsid w:val="00524CF7"/>
    <w:rPr>
      <w:rFonts w:eastAsiaTheme="minorEastAsia"/>
      <w:b/>
      <w:bCs/>
      <w:sz w:val="20"/>
      <w:szCs w:val="20"/>
    </w:rPr>
  </w:style>
  <w:style w:type="character" w:styleId="Hyperlink">
    <w:name w:val="Hyperlink"/>
    <w:basedOn w:val="DefaultParagraphFont"/>
    <w:uiPriority w:val="99"/>
    <w:unhideWhenUsed/>
    <w:qFormat/>
    <w:rsid w:val="00524CF7"/>
    <w:rPr>
      <w:color w:val="0563C1" w:themeColor="hyperlink"/>
      <w:u w:val="single"/>
    </w:rPr>
  </w:style>
  <w:style w:type="character" w:customStyle="1" w:styleId="UnresolvedMention1">
    <w:name w:val="Unresolved Mention1"/>
    <w:basedOn w:val="DefaultParagraphFont"/>
    <w:uiPriority w:val="99"/>
    <w:semiHidden/>
    <w:unhideWhenUsed/>
    <w:qFormat/>
    <w:rsid w:val="00524CF7"/>
    <w:rPr>
      <w:color w:val="605E5C"/>
      <w:shd w:val="clear" w:color="auto" w:fill="E1DFDD"/>
    </w:rPr>
  </w:style>
  <w:style w:type="character" w:customStyle="1" w:styleId="UnresolvedMention11">
    <w:name w:val="Unresolved Mention11"/>
    <w:basedOn w:val="DefaultParagraphFont"/>
    <w:uiPriority w:val="99"/>
    <w:unhideWhenUsed/>
    <w:rsid w:val="00703FC2"/>
    <w:rPr>
      <w:color w:val="605E5C"/>
      <w:shd w:val="clear" w:color="auto" w:fill="E1DFDD"/>
    </w:rPr>
  </w:style>
  <w:style w:type="paragraph" w:styleId="BalloonText">
    <w:name w:val="Balloon Text"/>
    <w:basedOn w:val="Normal"/>
    <w:link w:val="BalloonTextChar"/>
    <w:uiPriority w:val="99"/>
    <w:unhideWhenUsed/>
    <w:rsid w:val="00783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783B3D"/>
    <w:rPr>
      <w:rFonts w:ascii="Tahoma" w:eastAsiaTheme="minorEastAsia" w:hAnsi="Tahoma" w:cs="Tahoma"/>
      <w:sz w:val="16"/>
      <w:szCs w:val="16"/>
    </w:rPr>
  </w:style>
  <w:style w:type="paragraph" w:styleId="FootnoteText">
    <w:name w:val="footnote text"/>
    <w:basedOn w:val="Normal"/>
    <w:link w:val="FootnoteTextChar"/>
    <w:qFormat/>
    <w:rsid w:val="00F06CBD"/>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qFormat/>
    <w:rsid w:val="00F06CBD"/>
    <w:rPr>
      <w:rFonts w:ascii="Times New Roman" w:eastAsia="Times New Roman" w:hAnsi="Times New Roman" w:cs="Times New Roman"/>
      <w:sz w:val="20"/>
      <w:szCs w:val="20"/>
      <w:lang w:val="en-US"/>
    </w:rPr>
  </w:style>
  <w:style w:type="character" w:styleId="FootnoteReference">
    <w:name w:val="footnote reference"/>
    <w:qFormat/>
    <w:rsid w:val="00F06CBD"/>
    <w:rPr>
      <w:vertAlign w:val="superscript"/>
    </w:rPr>
  </w:style>
  <w:style w:type="paragraph" w:customStyle="1" w:styleId="Enumeration">
    <w:name w:val="Enumeration"/>
    <w:basedOn w:val="Normal"/>
    <w:autoRedefine/>
    <w:qFormat/>
    <w:rsid w:val="00686267"/>
    <w:pPr>
      <w:numPr>
        <w:numId w:val="15"/>
      </w:numPr>
      <w:spacing w:after="0" w:line="240" w:lineRule="auto"/>
      <w:ind w:left="426"/>
      <w:jc w:val="both"/>
    </w:pPr>
    <w:rPr>
      <w:rFonts w:eastAsia="Times New Roman" w:cs="Times New Roman"/>
      <w:sz w:val="20"/>
      <w:lang w:val="en-US"/>
    </w:rPr>
  </w:style>
  <w:style w:type="paragraph" w:customStyle="1" w:styleId="Acknowledge">
    <w:name w:val="Acknowledge"/>
    <w:basedOn w:val="Reference"/>
    <w:qFormat/>
    <w:rsid w:val="00F06CBD"/>
    <w:pPr>
      <w:numPr>
        <w:numId w:val="0"/>
      </w:numPr>
      <w:tabs>
        <w:tab w:val="num" w:pos="2907"/>
      </w:tabs>
      <w:spacing w:before="240" w:after="120"/>
    </w:pPr>
    <w:rPr>
      <w:rFonts w:ascii="Times New Roman" w:hAnsi="Times New Roman"/>
      <w:b/>
      <w:sz w:val="24"/>
    </w:rPr>
  </w:style>
  <w:style w:type="paragraph" w:styleId="Caption">
    <w:name w:val="caption"/>
    <w:aliases w:val="Caption Gambar,Caption Char Char Char,Caption1,Caption Char Char1,Caption Char Char Char Char Char Char,Caption2,Caption Char Char Char1,Caption11,Caption Char Char11,Caption Char Char Char Char Char,Caption Char Char1 Char,Caption3"/>
    <w:basedOn w:val="Normal"/>
    <w:next w:val="Normal"/>
    <w:link w:val="CaptionChar"/>
    <w:uiPriority w:val="35"/>
    <w:unhideWhenUsed/>
    <w:qFormat/>
    <w:rsid w:val="00F06CB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F06CBD"/>
    <w:rPr>
      <w:color w:val="954F72" w:themeColor="followedHyperlink"/>
      <w:u w:val="single"/>
    </w:rPr>
  </w:style>
  <w:style w:type="paragraph" w:styleId="Revision">
    <w:name w:val="Revision"/>
    <w:hidden/>
    <w:uiPriority w:val="99"/>
    <w:semiHidden/>
    <w:rsid w:val="00F06CBD"/>
    <w:pPr>
      <w:spacing w:after="0" w:line="240" w:lineRule="auto"/>
    </w:pPr>
    <w:rPr>
      <w:rFonts w:eastAsiaTheme="minorEastAsia"/>
    </w:rPr>
  </w:style>
  <w:style w:type="character" w:customStyle="1" w:styleId="ListParagraphChar">
    <w:name w:val="List Paragraph Char"/>
    <w:aliases w:val="no subbab Char"/>
    <w:link w:val="ListParagraph"/>
    <w:uiPriority w:val="34"/>
    <w:qFormat/>
    <w:locked/>
    <w:rsid w:val="00730990"/>
    <w:rPr>
      <w:rFonts w:eastAsiaTheme="minorEastAsia"/>
    </w:rPr>
  </w:style>
  <w:style w:type="paragraph" w:customStyle="1" w:styleId="MDPI52figure">
    <w:name w:val="MDPI_5.2_figure"/>
    <w:qFormat/>
    <w:rsid w:val="00730990"/>
    <w:pPr>
      <w:suppressAutoHyphens/>
      <w:snapToGrid w:val="0"/>
      <w:spacing w:before="240" w:after="120" w:line="240" w:lineRule="auto"/>
      <w:jc w:val="center"/>
    </w:pPr>
    <w:rPr>
      <w:rFonts w:ascii="Palatino Linotype" w:eastAsia="Times New Roman" w:hAnsi="Palatino Linotype" w:cs="Times New Roman"/>
      <w:color w:val="000000"/>
      <w:sz w:val="20"/>
      <w:szCs w:val="20"/>
      <w:lang w:val="en-US" w:eastAsia="de-DE" w:bidi="en-US"/>
    </w:rPr>
  </w:style>
  <w:style w:type="character" w:styleId="Emphasis">
    <w:name w:val="Emphasis"/>
    <w:basedOn w:val="DefaultParagraphFont"/>
    <w:uiPriority w:val="20"/>
    <w:qFormat/>
    <w:rsid w:val="00CE41F5"/>
    <w:rPr>
      <w:i/>
      <w:iCs/>
    </w:rPr>
  </w:style>
  <w:style w:type="paragraph" w:styleId="NormalWeb">
    <w:name w:val="Normal (Web)"/>
    <w:basedOn w:val="Normal"/>
    <w:uiPriority w:val="99"/>
    <w:unhideWhenUsed/>
    <w:rsid w:val="00CE41F5"/>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aliases w:val="图片"/>
    <w:link w:val="NoSpacingChar"/>
    <w:uiPriority w:val="1"/>
    <w:qFormat/>
    <w:rsid w:val="00CE41F5"/>
    <w:pPr>
      <w:spacing w:after="0" w:line="240" w:lineRule="auto"/>
    </w:pPr>
    <w:rPr>
      <w:rFonts w:eastAsiaTheme="minorEastAsia"/>
    </w:rPr>
  </w:style>
  <w:style w:type="paragraph" w:styleId="Subtitle">
    <w:name w:val="Subtitle"/>
    <w:basedOn w:val="Normal"/>
    <w:next w:val="Normal"/>
    <w:link w:val="SubtitleChar"/>
    <w:uiPriority w:val="11"/>
    <w:qFormat/>
    <w:rsid w:val="00CE41F5"/>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E41F5"/>
    <w:rPr>
      <w:rFonts w:eastAsiaTheme="minorEastAsia"/>
      <w:color w:val="5A5A5A" w:themeColor="text1" w:themeTint="A5"/>
      <w:spacing w:val="15"/>
    </w:rPr>
  </w:style>
  <w:style w:type="character" w:styleId="SubtleReference">
    <w:name w:val="Subtle Reference"/>
    <w:basedOn w:val="DefaultParagraphFont"/>
    <w:uiPriority w:val="31"/>
    <w:qFormat/>
    <w:rsid w:val="00CE41F5"/>
    <w:rPr>
      <w:smallCaps/>
      <w:color w:val="5A5A5A" w:themeColor="text1" w:themeTint="A5"/>
    </w:rPr>
  </w:style>
  <w:style w:type="character" w:styleId="IntenseReference">
    <w:name w:val="Intense Reference"/>
    <w:basedOn w:val="DefaultParagraphFont"/>
    <w:uiPriority w:val="32"/>
    <w:qFormat/>
    <w:rsid w:val="00CE41F5"/>
    <w:rPr>
      <w:b/>
      <w:bCs/>
      <w:smallCaps/>
      <w:color w:val="4472C4" w:themeColor="accent1"/>
      <w:spacing w:val="5"/>
    </w:rPr>
  </w:style>
  <w:style w:type="character" w:styleId="SubtleEmphasis">
    <w:name w:val="Subtle Emphasis"/>
    <w:basedOn w:val="DefaultParagraphFont"/>
    <w:uiPriority w:val="19"/>
    <w:qFormat/>
    <w:rsid w:val="002E0E26"/>
    <w:rPr>
      <w:i/>
      <w:iCs/>
      <w:color w:val="404040" w:themeColor="text1" w:themeTint="BF"/>
    </w:rPr>
  </w:style>
  <w:style w:type="character" w:customStyle="1" w:styleId="UnresolvedMention2">
    <w:name w:val="Unresolved Mention2"/>
    <w:basedOn w:val="DefaultParagraphFont"/>
    <w:uiPriority w:val="99"/>
    <w:semiHidden/>
    <w:unhideWhenUsed/>
    <w:rsid w:val="003F1BB4"/>
    <w:rPr>
      <w:color w:val="605E5C"/>
      <w:shd w:val="clear" w:color="auto" w:fill="E1DFDD"/>
    </w:rPr>
  </w:style>
  <w:style w:type="paragraph" w:customStyle="1" w:styleId="MDPI31text">
    <w:name w:val="MDPI_3.1_text"/>
    <w:qFormat/>
    <w:rsid w:val="00A359CF"/>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A359CF"/>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A359CF"/>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character" w:customStyle="1" w:styleId="fontstyle21">
    <w:name w:val="fontstyle21"/>
    <w:basedOn w:val="DefaultParagraphFont"/>
    <w:rsid w:val="00A359CF"/>
    <w:rPr>
      <w:rFonts w:ascii="NimbusRomNo9L-Regu" w:hAnsi="NimbusRomNo9L-Regu" w:hint="default"/>
      <w:b w:val="0"/>
      <w:bCs w:val="0"/>
      <w:i w:val="0"/>
      <w:iCs w:val="0"/>
      <w:color w:val="000000"/>
      <w:sz w:val="20"/>
      <w:szCs w:val="20"/>
    </w:rPr>
  </w:style>
  <w:style w:type="paragraph" w:customStyle="1" w:styleId="Textbody">
    <w:name w:val="Text body"/>
    <w:rsid w:val="00A359CF"/>
    <w:pPr>
      <w:widowControl w:val="0"/>
      <w:suppressAutoHyphens/>
      <w:autoSpaceDN w:val="0"/>
      <w:spacing w:after="0" w:line="240" w:lineRule="auto"/>
      <w:textAlignment w:val="baseline"/>
    </w:pPr>
    <w:rPr>
      <w:rFonts w:ascii="Times New Roman" w:eastAsia="PMingLiU" w:hAnsi="Times New Roman" w:cs="Times New Roman"/>
      <w:kern w:val="3"/>
      <w:sz w:val="24"/>
      <w:szCs w:val="20"/>
      <w:lang w:val="en-US" w:eastAsia="zh-TW"/>
    </w:rPr>
  </w:style>
  <w:style w:type="paragraph" w:customStyle="1" w:styleId="MDPI37itemize">
    <w:name w:val="MDPI_3.7_itemize"/>
    <w:qFormat/>
    <w:rsid w:val="00A359CF"/>
    <w:p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MDPI41tablecaption">
    <w:name w:val="MDPI_4.1_table_caption"/>
    <w:qFormat/>
    <w:rsid w:val="00A359CF"/>
    <w:pPr>
      <w:adjustRightInd w:val="0"/>
      <w:snapToGrid w:val="0"/>
      <w:spacing w:before="240" w:after="120" w:line="228" w:lineRule="auto"/>
      <w:ind w:left="2608"/>
      <w:jc w:val="both"/>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A359CF"/>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apple-style-span">
    <w:name w:val="apple-style-span"/>
    <w:basedOn w:val="DefaultParagraphFont"/>
    <w:rsid w:val="00A359CF"/>
  </w:style>
  <w:style w:type="table" w:customStyle="1" w:styleId="PlainTable21">
    <w:name w:val="Plain Table 21"/>
    <w:basedOn w:val="TableNormal"/>
    <w:uiPriority w:val="42"/>
    <w:rsid w:val="008C56A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EXTs">
    <w:name w:val="TEXTs"/>
    <w:basedOn w:val="BodyText"/>
    <w:link w:val="TEXTsChar"/>
    <w:qFormat/>
    <w:rsid w:val="00B44492"/>
    <w:pPr>
      <w:widowControl/>
      <w:suppressAutoHyphens w:val="0"/>
      <w:spacing w:before="0" w:after="120" w:line="228" w:lineRule="auto"/>
      <w:ind w:firstLine="288"/>
    </w:pPr>
    <w:rPr>
      <w:rFonts w:eastAsia="SimSun"/>
      <w:spacing w:val="-1"/>
      <w:lang w:val="en-GB" w:eastAsia="de-DE"/>
    </w:rPr>
  </w:style>
  <w:style w:type="character" w:customStyle="1" w:styleId="TEXTsChar">
    <w:name w:val="TEXTs Char"/>
    <w:basedOn w:val="BodyTextChar"/>
    <w:link w:val="TEXTs"/>
    <w:rsid w:val="00B44492"/>
    <w:rPr>
      <w:rFonts w:ascii="Times New Roman" w:eastAsia="SimSun" w:hAnsi="Times New Roman" w:cs="Times New Roman"/>
      <w:spacing w:val="-1"/>
      <w:kern w:val="1"/>
      <w:sz w:val="24"/>
      <w:szCs w:val="24"/>
      <w:lang w:val="en-GB" w:eastAsia="de-DE"/>
    </w:rPr>
  </w:style>
  <w:style w:type="paragraph" w:customStyle="1" w:styleId="IEEEParagraph">
    <w:name w:val="IEEE Paragraph"/>
    <w:basedOn w:val="Normal"/>
    <w:link w:val="IEEEParagraphChar"/>
    <w:rsid w:val="00B44492"/>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B44492"/>
    <w:rPr>
      <w:rFonts w:ascii="Times New Roman" w:eastAsia="SimSun" w:hAnsi="Times New Roman" w:cs="Times New Roman"/>
      <w:sz w:val="24"/>
      <w:szCs w:val="24"/>
      <w:lang w:val="en-AU" w:eastAsia="zh-CN"/>
    </w:rPr>
  </w:style>
  <w:style w:type="character" w:customStyle="1" w:styleId="jlqj4b">
    <w:name w:val="jlqj4b"/>
    <w:basedOn w:val="DefaultParagraphFont"/>
    <w:rsid w:val="00B44492"/>
  </w:style>
  <w:style w:type="paragraph" w:customStyle="1" w:styleId="Paragraf">
    <w:name w:val="Paragraf"/>
    <w:basedOn w:val="Normal"/>
    <w:link w:val="ParagrafChar"/>
    <w:rsid w:val="00B44492"/>
    <w:pPr>
      <w:spacing w:after="0" w:line="240" w:lineRule="auto"/>
      <w:ind w:firstLine="284"/>
      <w:jc w:val="both"/>
    </w:pPr>
    <w:rPr>
      <w:rFonts w:ascii="Times New Roman" w:eastAsia="Times New Roman" w:hAnsi="Times New Roman" w:cs="Times New Roman"/>
      <w:sz w:val="20"/>
      <w:szCs w:val="20"/>
      <w:lang w:val="id-ID"/>
    </w:rPr>
  </w:style>
  <w:style w:type="character" w:customStyle="1" w:styleId="ParagrafChar">
    <w:name w:val="Paragraf Char"/>
    <w:link w:val="Paragraf"/>
    <w:rsid w:val="00B44492"/>
    <w:rPr>
      <w:rFonts w:ascii="Times New Roman" w:eastAsia="Times New Roman" w:hAnsi="Times New Roman" w:cs="Times New Roman"/>
      <w:sz w:val="20"/>
      <w:szCs w:val="20"/>
      <w:lang w:val="id-ID"/>
    </w:rPr>
  </w:style>
  <w:style w:type="paragraph" w:customStyle="1" w:styleId="IEEEHeading1">
    <w:name w:val="IEEE Heading 1"/>
    <w:basedOn w:val="Normal"/>
    <w:next w:val="IEEEParagraph"/>
    <w:rsid w:val="00B44492"/>
    <w:pPr>
      <w:numPr>
        <w:numId w:val="4"/>
      </w:numPr>
      <w:adjustRightInd w:val="0"/>
      <w:snapToGrid w:val="0"/>
      <w:spacing w:before="180" w:after="60" w:line="240" w:lineRule="auto"/>
      <w:jc w:val="center"/>
    </w:pPr>
    <w:rPr>
      <w:rFonts w:ascii="Times New Roman" w:eastAsia="SimSun" w:hAnsi="Times New Roman" w:cs="Times New Roman"/>
      <w:smallCaps/>
      <w:sz w:val="20"/>
      <w:szCs w:val="24"/>
      <w:lang w:val="en-AU" w:eastAsia="zh-CN"/>
    </w:rPr>
  </w:style>
  <w:style w:type="table" w:customStyle="1" w:styleId="PlainTable11">
    <w:name w:val="Plain Table 11"/>
    <w:basedOn w:val="TableNormal"/>
    <w:uiPriority w:val="41"/>
    <w:rsid w:val="00B444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ynqvb">
    <w:name w:val="rynqvb"/>
    <w:basedOn w:val="DefaultParagraphFont"/>
    <w:rsid w:val="00DC6F64"/>
  </w:style>
  <w:style w:type="character" w:customStyle="1" w:styleId="hwtze">
    <w:name w:val="hwtze"/>
    <w:basedOn w:val="DefaultParagraphFont"/>
    <w:rsid w:val="00DC6F64"/>
  </w:style>
  <w:style w:type="character" w:styleId="Strong">
    <w:name w:val="Strong"/>
    <w:basedOn w:val="DefaultParagraphFont"/>
    <w:uiPriority w:val="22"/>
    <w:qFormat/>
    <w:rsid w:val="00011EE1"/>
    <w:rPr>
      <w:b/>
      <w:bCs/>
    </w:rPr>
  </w:style>
  <w:style w:type="character" w:styleId="PageNumber">
    <w:name w:val="page number"/>
    <w:basedOn w:val="DefaultParagraphFont"/>
    <w:unhideWhenUsed/>
    <w:qFormat/>
    <w:rsid w:val="00011EE1"/>
  </w:style>
  <w:style w:type="table" w:customStyle="1" w:styleId="TableGrid1">
    <w:name w:val="Table Grid1"/>
    <w:basedOn w:val="TableNormal"/>
    <w:next w:val="TableGrid"/>
    <w:rsid w:val="00011EE1"/>
    <w:pPr>
      <w:spacing w:after="0" w:line="240" w:lineRule="auto"/>
    </w:pPr>
    <w:rPr>
      <w:rFonts w:eastAsia="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unhideWhenUsed/>
    <w:rsid w:val="00703FC2"/>
    <w:rPr>
      <w:color w:val="605E5C"/>
      <w:shd w:val="clear" w:color="auto" w:fill="E1DFDD"/>
    </w:rPr>
  </w:style>
  <w:style w:type="character" w:customStyle="1" w:styleId="cf01">
    <w:name w:val="cf01"/>
    <w:basedOn w:val="DefaultParagraphFont"/>
    <w:rsid w:val="00011EE1"/>
    <w:rPr>
      <w:rFonts w:ascii="Segoe UI" w:hAnsi="Segoe UI" w:cs="Segoe UI" w:hint="default"/>
      <w:sz w:val="18"/>
      <w:szCs w:val="18"/>
    </w:rPr>
  </w:style>
  <w:style w:type="character" w:customStyle="1" w:styleId="anchor-text">
    <w:name w:val="anchor-text"/>
    <w:basedOn w:val="DefaultParagraphFont"/>
    <w:rsid w:val="00011EE1"/>
  </w:style>
  <w:style w:type="character" w:customStyle="1" w:styleId="kgnlhe">
    <w:name w:val="kgnlhe"/>
    <w:basedOn w:val="DefaultParagraphFont"/>
    <w:rsid w:val="00011EE1"/>
  </w:style>
  <w:style w:type="paragraph" w:customStyle="1" w:styleId="Paragraph">
    <w:name w:val="Paragraph"/>
    <w:basedOn w:val="Normal"/>
    <w:link w:val="ParagraphChar"/>
    <w:qFormat/>
    <w:rsid w:val="00FD1458"/>
    <w:pPr>
      <w:spacing w:after="0" w:line="240" w:lineRule="auto"/>
      <w:ind w:firstLine="284"/>
      <w:jc w:val="both"/>
    </w:pPr>
    <w:rPr>
      <w:rFonts w:ascii="Times New Roman" w:eastAsia="Times New Roman" w:hAnsi="Times New Roman" w:cs="Times New Roman"/>
      <w:sz w:val="20"/>
      <w:szCs w:val="20"/>
      <w:lang w:val="en-US"/>
    </w:rPr>
  </w:style>
  <w:style w:type="paragraph" w:customStyle="1" w:styleId="Paragraphbulleted">
    <w:name w:val="Paragraph (bulleted)"/>
    <w:basedOn w:val="Normal"/>
    <w:rsid w:val="00FD1458"/>
    <w:pPr>
      <w:numPr>
        <w:numId w:val="6"/>
      </w:numPr>
      <w:spacing w:after="0" w:line="240" w:lineRule="auto"/>
      <w:ind w:left="641" w:hanging="357"/>
      <w:jc w:val="both"/>
    </w:pPr>
    <w:rPr>
      <w:rFonts w:ascii="Times New Roman" w:eastAsia="Times New Roman" w:hAnsi="Times New Roman" w:cs="Times New Roman"/>
      <w:sz w:val="20"/>
      <w:szCs w:val="20"/>
      <w:lang w:val="en-US"/>
    </w:rPr>
  </w:style>
  <w:style w:type="paragraph" w:customStyle="1" w:styleId="EndNoteBibliographyTitle">
    <w:name w:val="EndNote Bibliography Title"/>
    <w:basedOn w:val="Normal"/>
    <w:link w:val="EndNoteBibliographyTitleChar"/>
    <w:rsid w:val="00FD1458"/>
    <w:pPr>
      <w:spacing w:after="0" w:line="240" w:lineRule="auto"/>
      <w:jc w:val="center"/>
    </w:pPr>
    <w:rPr>
      <w:rFonts w:ascii="Calibri" w:hAnsi="Calibri" w:cs="Calibri"/>
      <w:noProof/>
      <w:sz w:val="20"/>
      <w:szCs w:val="20"/>
      <w:lang w:val="en-US"/>
    </w:rPr>
  </w:style>
  <w:style w:type="character" w:customStyle="1" w:styleId="EndNoteBibliographyTitleChar">
    <w:name w:val="EndNote Bibliography Title Char"/>
    <w:basedOn w:val="TextChar"/>
    <w:link w:val="EndNoteBibliographyTitle"/>
    <w:rsid w:val="00FD1458"/>
    <w:rPr>
      <w:rFonts w:ascii="Calibri" w:eastAsiaTheme="minorEastAsia" w:hAnsi="Calibri" w:cs="Calibri"/>
      <w:bCs w:val="0"/>
      <w:noProof/>
      <w:color w:val="1F1F1F"/>
      <w:sz w:val="20"/>
      <w:szCs w:val="20"/>
      <w:lang w:val="en-US"/>
    </w:rPr>
  </w:style>
  <w:style w:type="paragraph" w:customStyle="1" w:styleId="EndNoteBibliography">
    <w:name w:val="EndNote Bibliography"/>
    <w:basedOn w:val="Normal"/>
    <w:link w:val="EndNoteBibliographyChar"/>
    <w:rsid w:val="00FD1458"/>
    <w:pPr>
      <w:spacing w:after="240" w:line="240" w:lineRule="auto"/>
      <w:jc w:val="both"/>
    </w:pPr>
    <w:rPr>
      <w:rFonts w:ascii="Calibri" w:hAnsi="Calibri" w:cs="Calibri"/>
      <w:noProof/>
      <w:sz w:val="20"/>
      <w:szCs w:val="20"/>
      <w:lang w:val="en-US"/>
    </w:rPr>
  </w:style>
  <w:style w:type="character" w:customStyle="1" w:styleId="EndNoteBibliographyChar">
    <w:name w:val="EndNote Bibliography Char"/>
    <w:basedOn w:val="TextChar"/>
    <w:link w:val="EndNoteBibliography"/>
    <w:rsid w:val="00FD1458"/>
    <w:rPr>
      <w:rFonts w:ascii="Calibri" w:eastAsiaTheme="minorEastAsia" w:hAnsi="Calibri" w:cs="Calibri"/>
      <w:bCs w:val="0"/>
      <w:noProof/>
      <w:color w:val="1F1F1F"/>
      <w:sz w:val="20"/>
      <w:szCs w:val="20"/>
      <w:lang w:val="en-US"/>
    </w:rPr>
  </w:style>
  <w:style w:type="paragraph" w:customStyle="1" w:styleId="FigureTitle">
    <w:name w:val="FigureTitle"/>
    <w:basedOn w:val="Normal"/>
    <w:rsid w:val="007F306C"/>
    <w:pPr>
      <w:widowControl w:val="0"/>
      <w:autoSpaceDE w:val="0"/>
      <w:autoSpaceDN w:val="0"/>
      <w:adjustRightInd w:val="0"/>
      <w:spacing w:after="120" w:line="360" w:lineRule="auto"/>
      <w:ind w:firstLine="340"/>
      <w:jc w:val="center"/>
      <w:textAlignment w:val="baseline"/>
    </w:pPr>
    <w:rPr>
      <w:rFonts w:ascii="Times New Roman" w:eastAsia="BatangChe" w:hAnsi="Times New Roman" w:cs="Calibri"/>
      <w:i/>
      <w:sz w:val="24"/>
      <w:szCs w:val="20"/>
      <w:lang w:val="en-US" w:eastAsia="ko-KR"/>
    </w:rPr>
  </w:style>
  <w:style w:type="paragraph" w:customStyle="1" w:styleId="Papersection">
    <w:name w:val="Paper section"/>
    <w:next w:val="Normal"/>
    <w:qFormat/>
    <w:rsid w:val="007F306C"/>
    <w:pPr>
      <w:tabs>
        <w:tab w:val="left" w:pos="720"/>
      </w:tabs>
      <w:spacing w:line="480" w:lineRule="auto"/>
      <w:ind w:left="720" w:hanging="720"/>
    </w:pPr>
    <w:rPr>
      <w:rFonts w:ascii="Times New Roman" w:eastAsia="Calibri" w:hAnsi="Times New Roman" w:cs="Arial"/>
      <w:b/>
      <w:color w:val="000000"/>
      <w:sz w:val="24"/>
      <w:lang w:val="en-US"/>
    </w:rPr>
  </w:style>
  <w:style w:type="paragraph" w:customStyle="1" w:styleId="Papersubsection">
    <w:name w:val="Paper subsection"/>
    <w:next w:val="Normal"/>
    <w:qFormat/>
    <w:rsid w:val="007F306C"/>
    <w:pPr>
      <w:tabs>
        <w:tab w:val="left" w:pos="1440"/>
      </w:tabs>
      <w:spacing w:line="480" w:lineRule="auto"/>
      <w:ind w:left="1440" w:hanging="720"/>
    </w:pPr>
    <w:rPr>
      <w:rFonts w:ascii="Times New Roman" w:eastAsia="Calibri" w:hAnsi="Times New Roman" w:cs="Arial"/>
      <w:b/>
      <w:color w:val="000000"/>
      <w:sz w:val="24"/>
      <w:lang w:val="en-US"/>
    </w:rPr>
  </w:style>
  <w:style w:type="paragraph" w:customStyle="1" w:styleId="Papermain">
    <w:name w:val="Paper main"/>
    <w:qFormat/>
    <w:rsid w:val="007F306C"/>
    <w:pPr>
      <w:spacing w:line="480" w:lineRule="auto"/>
      <w:jc w:val="both"/>
    </w:pPr>
    <w:rPr>
      <w:rFonts w:ascii="Times New Roman" w:eastAsia="Calibri" w:hAnsi="Times New Roman" w:cs="Arial"/>
      <w:color w:val="000000"/>
      <w:sz w:val="24"/>
      <w:lang w:val="en-US"/>
    </w:rPr>
  </w:style>
  <w:style w:type="character" w:customStyle="1" w:styleId="shorttext">
    <w:name w:val="short_text"/>
    <w:rsid w:val="007F306C"/>
  </w:style>
  <w:style w:type="paragraph" w:customStyle="1" w:styleId="subsub">
    <w:name w:val="subsub"/>
    <w:basedOn w:val="Normal"/>
    <w:link w:val="subsubChar"/>
    <w:qFormat/>
    <w:rsid w:val="007F306C"/>
    <w:pPr>
      <w:tabs>
        <w:tab w:val="left" w:pos="1440"/>
      </w:tabs>
      <w:spacing w:line="240" w:lineRule="auto"/>
      <w:ind w:left="540" w:hanging="540"/>
      <w:jc w:val="both"/>
    </w:pPr>
    <w:rPr>
      <w:rFonts w:ascii="Calibri" w:eastAsia="Calibri" w:hAnsi="Calibri" w:cs="Calibri"/>
      <w:b/>
      <w:sz w:val="24"/>
      <w:szCs w:val="20"/>
    </w:rPr>
  </w:style>
  <w:style w:type="character" w:customStyle="1" w:styleId="subsubChar">
    <w:name w:val="subsub Char"/>
    <w:link w:val="subsub"/>
    <w:rsid w:val="007F306C"/>
    <w:rPr>
      <w:rFonts w:ascii="Calibri" w:eastAsia="Calibri" w:hAnsi="Calibri" w:cs="Calibri"/>
      <w:b/>
      <w:sz w:val="24"/>
      <w:szCs w:val="20"/>
    </w:rPr>
  </w:style>
  <w:style w:type="character" w:customStyle="1" w:styleId="refpreview1">
    <w:name w:val="refpreview1"/>
    <w:rsid w:val="007F306C"/>
    <w:rPr>
      <w:rFonts w:cs="Times New Roman"/>
      <w:vanish/>
      <w:shd w:val="clear" w:color="auto" w:fill="auto"/>
    </w:rPr>
  </w:style>
  <w:style w:type="character" w:customStyle="1" w:styleId="smcaps">
    <w:name w:val="smcaps"/>
    <w:basedOn w:val="DefaultParagraphFont"/>
    <w:rsid w:val="007F306C"/>
  </w:style>
  <w:style w:type="paragraph" w:customStyle="1" w:styleId="VDTableTitle">
    <w:name w:val="VD_Table_Title"/>
    <w:basedOn w:val="Normal"/>
    <w:next w:val="Normal"/>
    <w:rsid w:val="007F306C"/>
    <w:pPr>
      <w:spacing w:after="200" w:line="480" w:lineRule="auto"/>
      <w:jc w:val="both"/>
    </w:pPr>
    <w:rPr>
      <w:rFonts w:ascii="Times" w:eastAsia="MS Mincho" w:hAnsi="Times" w:cs="Calibri"/>
      <w:sz w:val="24"/>
      <w:szCs w:val="20"/>
      <w:lang w:val="en-US"/>
    </w:rPr>
  </w:style>
  <w:style w:type="paragraph" w:customStyle="1" w:styleId="References">
    <w:name w:val="References"/>
    <w:basedOn w:val="Normal"/>
    <w:link w:val="ReferencesChar"/>
    <w:autoRedefine/>
    <w:qFormat/>
    <w:rsid w:val="001C3416"/>
    <w:pPr>
      <w:tabs>
        <w:tab w:val="left" w:pos="720"/>
      </w:tabs>
      <w:autoSpaceDE w:val="0"/>
      <w:autoSpaceDN w:val="0"/>
      <w:spacing w:after="0" w:line="240" w:lineRule="auto"/>
      <w:ind w:left="720" w:hanging="720"/>
      <w:jc w:val="both"/>
    </w:pPr>
    <w:rPr>
      <w:rFonts w:eastAsia="MS Mincho" w:cs="Calibri"/>
      <w:sz w:val="20"/>
      <w:szCs w:val="16"/>
      <w:lang w:val="en-US"/>
    </w:rPr>
  </w:style>
  <w:style w:type="paragraph" w:customStyle="1" w:styleId="Default">
    <w:name w:val="Default"/>
    <w:rsid w:val="007F306C"/>
    <w:pPr>
      <w:autoSpaceDE w:val="0"/>
      <w:autoSpaceDN w:val="0"/>
      <w:adjustRightInd w:val="0"/>
    </w:pPr>
    <w:rPr>
      <w:rFonts w:ascii="Arial" w:eastAsia="Times New Roman" w:hAnsi="Arial" w:cs="Arial"/>
      <w:color w:val="000000"/>
      <w:sz w:val="24"/>
      <w:szCs w:val="24"/>
      <w:lang w:val="en-US"/>
    </w:rPr>
  </w:style>
  <w:style w:type="paragraph" w:customStyle="1" w:styleId="Referencenonumber">
    <w:name w:val="Reference (no number)"/>
    <w:basedOn w:val="Normal"/>
    <w:rsid w:val="007F306C"/>
    <w:pPr>
      <w:widowControl w:val="0"/>
      <w:tabs>
        <w:tab w:val="left" w:pos="567"/>
      </w:tabs>
      <w:spacing w:after="0" w:line="240" w:lineRule="auto"/>
      <w:ind w:left="851" w:hanging="284"/>
      <w:jc w:val="both"/>
    </w:pPr>
    <w:rPr>
      <w:rFonts w:ascii="Times" w:eastAsia="SimSun" w:hAnsi="Times" w:cs="Calibri"/>
      <w:iCs/>
      <w:noProof/>
      <w:color w:val="000000"/>
      <w:lang w:val="en-GB"/>
    </w:rPr>
  </w:style>
  <w:style w:type="paragraph" w:customStyle="1" w:styleId="Subsubsection">
    <w:name w:val="Subsubsection"/>
    <w:next w:val="Bodytext0"/>
    <w:rsid w:val="007F306C"/>
    <w:pPr>
      <w:tabs>
        <w:tab w:val="left" w:pos="2160"/>
      </w:tabs>
      <w:spacing w:before="240"/>
      <w:ind w:left="2160"/>
    </w:pPr>
    <w:rPr>
      <w:rFonts w:ascii="Times" w:eastAsia="SimSun" w:hAnsi="Times" w:cs="Calibri"/>
      <w:i/>
      <w:iCs/>
      <w:color w:val="000000"/>
      <w:lang w:val="en-GB"/>
    </w:rPr>
  </w:style>
  <w:style w:type="paragraph" w:customStyle="1" w:styleId="Bodytext0">
    <w:name w:val="Bodytext"/>
    <w:next w:val="Normal"/>
    <w:link w:val="Bodytext1"/>
    <w:rsid w:val="007F306C"/>
    <w:pPr>
      <w:jc w:val="both"/>
    </w:pPr>
    <w:rPr>
      <w:rFonts w:ascii="Times" w:eastAsia="SimSun" w:hAnsi="Times" w:cs="Calibri"/>
      <w:iCs/>
      <w:color w:val="000000"/>
      <w:lang w:val="en-US"/>
    </w:rPr>
  </w:style>
  <w:style w:type="character" w:customStyle="1" w:styleId="Bodytext1">
    <w:name w:val="Bodytext (文字)"/>
    <w:basedOn w:val="DefaultParagraphFont"/>
    <w:link w:val="Bodytext0"/>
    <w:rsid w:val="007F306C"/>
    <w:rPr>
      <w:rFonts w:ascii="Times" w:eastAsia="SimSun" w:hAnsi="Times" w:cs="Calibri"/>
      <w:iCs/>
      <w:color w:val="000000"/>
      <w:lang w:val="en-US"/>
    </w:rPr>
  </w:style>
  <w:style w:type="paragraph" w:customStyle="1" w:styleId="Section0">
    <w:name w:val="Section"/>
    <w:next w:val="Bodytext0"/>
    <w:rsid w:val="007F306C"/>
    <w:pPr>
      <w:tabs>
        <w:tab w:val="left" w:pos="720"/>
      </w:tabs>
      <w:spacing w:before="240"/>
      <w:ind w:left="720" w:hanging="720"/>
    </w:pPr>
    <w:rPr>
      <w:rFonts w:ascii="Times" w:eastAsia="SimSun" w:hAnsi="Times" w:cs="Calibri"/>
      <w:b/>
      <w:iCs/>
      <w:color w:val="000000"/>
      <w:lang w:val="en-GB"/>
    </w:rPr>
  </w:style>
  <w:style w:type="paragraph" w:customStyle="1" w:styleId="Subsection">
    <w:name w:val="Subsection"/>
    <w:next w:val="Bodytext0"/>
    <w:rsid w:val="007F306C"/>
    <w:pPr>
      <w:tabs>
        <w:tab w:val="left" w:pos="1440"/>
      </w:tabs>
      <w:spacing w:before="240"/>
      <w:ind w:left="1440" w:hanging="720"/>
    </w:pPr>
    <w:rPr>
      <w:rFonts w:ascii="Times" w:eastAsia="SimSun" w:hAnsi="Times" w:cs="Calibri"/>
      <w:iCs/>
      <w:color w:val="000000"/>
      <w:lang w:val="en-GB"/>
    </w:rPr>
  </w:style>
  <w:style w:type="paragraph" w:customStyle="1" w:styleId="Sectionnonumber">
    <w:name w:val="Section (no number)"/>
    <w:next w:val="Bodytext0"/>
    <w:rsid w:val="007F306C"/>
    <w:pPr>
      <w:spacing w:before="240"/>
    </w:pPr>
    <w:rPr>
      <w:rFonts w:ascii="Times" w:eastAsia="SimSun" w:hAnsi="Times" w:cs="Calibri"/>
      <w:b/>
      <w:iCs/>
      <w:color w:val="000000"/>
      <w:lang w:val="en-US"/>
    </w:rPr>
  </w:style>
  <w:style w:type="paragraph" w:customStyle="1" w:styleId="DMAMEheading2">
    <w:name w:val="DMAME heading 2"/>
    <w:basedOn w:val="Heading4"/>
    <w:qFormat/>
    <w:rsid w:val="007F306C"/>
    <w:pPr>
      <w:numPr>
        <w:ilvl w:val="0"/>
        <w:numId w:val="0"/>
      </w:numPr>
      <w:autoSpaceDE w:val="0"/>
      <w:autoSpaceDN w:val="0"/>
      <w:ind w:left="284"/>
    </w:pPr>
    <w:rPr>
      <w:sz w:val="20"/>
      <w:szCs w:val="20"/>
    </w:rPr>
  </w:style>
  <w:style w:type="character" w:customStyle="1" w:styleId="TableChar">
    <w:name w:val="Table Char"/>
    <w:basedOn w:val="Figure0"/>
    <w:link w:val="Table"/>
    <w:rsid w:val="00670784"/>
    <w:rPr>
      <w:rFonts w:ascii="Calibri" w:eastAsiaTheme="minorEastAsia" w:hAnsi="Calibri" w:cstheme="minorHAnsi"/>
      <w:sz w:val="18"/>
      <w:szCs w:val="20"/>
      <w:lang w:val="en"/>
    </w:rPr>
  </w:style>
  <w:style w:type="paragraph" w:styleId="Bibliography">
    <w:name w:val="Bibliography"/>
    <w:basedOn w:val="Normal"/>
    <w:next w:val="Normal"/>
    <w:uiPriority w:val="37"/>
    <w:unhideWhenUsed/>
    <w:rsid w:val="00F818AE"/>
  </w:style>
  <w:style w:type="character" w:customStyle="1" w:styleId="fontstyle01">
    <w:name w:val="fontstyle01"/>
    <w:basedOn w:val="DefaultParagraphFont"/>
    <w:rsid w:val="009870F6"/>
    <w:rPr>
      <w:rFonts w:ascii="GulliverRM" w:hAnsi="GulliverRM" w:hint="default"/>
      <w:b w:val="0"/>
      <w:bCs w:val="0"/>
      <w:i w:val="0"/>
      <w:iCs w:val="0"/>
      <w:color w:val="000000"/>
      <w:sz w:val="16"/>
      <w:szCs w:val="16"/>
    </w:rPr>
  </w:style>
  <w:style w:type="paragraph" w:customStyle="1" w:styleId="TMCEBodytext">
    <w:name w:val="TMCE_Body_text"/>
    <w:basedOn w:val="Normal"/>
    <w:rsid w:val="009B7B6F"/>
    <w:pPr>
      <w:spacing w:before="120" w:after="0" w:line="240" w:lineRule="auto"/>
      <w:jc w:val="both"/>
    </w:pPr>
    <w:rPr>
      <w:rFonts w:ascii="Times New Roman" w:eastAsia="MS Mincho" w:hAnsi="Times New Roman" w:cs="Times New Roman"/>
      <w:szCs w:val="20"/>
      <w:lang w:val="en-US"/>
    </w:rPr>
  </w:style>
  <w:style w:type="paragraph" w:customStyle="1" w:styleId="StyleTitleLeft005cm">
    <w:name w:val="Style Title + Left:  0.05 cm"/>
    <w:basedOn w:val="Title"/>
    <w:rsid w:val="00712084"/>
    <w:pPr>
      <w:spacing w:before="1588" w:after="567"/>
      <w:jc w:val="left"/>
    </w:pPr>
    <w:rPr>
      <w:rFonts w:ascii="Times" w:hAnsi="Times"/>
      <w:bCs/>
      <w:sz w:val="34"/>
      <w:lang w:val="en-GB"/>
    </w:rPr>
  </w:style>
  <w:style w:type="character" w:customStyle="1" w:styleId="font9">
    <w:name w:val="font9"/>
    <w:basedOn w:val="DefaultParagraphFont"/>
    <w:rsid w:val="00712084"/>
  </w:style>
  <w:style w:type="character" w:customStyle="1" w:styleId="fontlabel">
    <w:name w:val="fontlabel"/>
    <w:basedOn w:val="DefaultParagraphFont"/>
    <w:rsid w:val="00712084"/>
  </w:style>
  <w:style w:type="character" w:customStyle="1" w:styleId="fontnormal">
    <w:name w:val="fontnormal"/>
    <w:basedOn w:val="DefaultParagraphFont"/>
    <w:rsid w:val="00712084"/>
  </w:style>
  <w:style w:type="paragraph" w:styleId="Quote">
    <w:name w:val="Quote"/>
    <w:aliases w:val="In the table"/>
    <w:basedOn w:val="Normal"/>
    <w:next w:val="Normal"/>
    <w:link w:val="QuoteChar"/>
    <w:uiPriority w:val="29"/>
    <w:qFormat/>
    <w:rsid w:val="00697BFA"/>
    <w:pPr>
      <w:spacing w:after="0" w:line="444" w:lineRule="auto"/>
      <w:jc w:val="both"/>
    </w:pPr>
    <w:rPr>
      <w:rFonts w:ascii="Times New Roman" w:eastAsia="Calibri" w:hAnsi="Times New Roman" w:cs="Times New Roman"/>
      <w:iCs/>
      <w:sz w:val="16"/>
      <w:lang w:val="en-US"/>
    </w:rPr>
  </w:style>
  <w:style w:type="character" w:customStyle="1" w:styleId="QuoteChar">
    <w:name w:val="Quote Char"/>
    <w:aliases w:val="In the table Char"/>
    <w:basedOn w:val="DefaultParagraphFont"/>
    <w:link w:val="Quote"/>
    <w:uiPriority w:val="29"/>
    <w:rsid w:val="00697BFA"/>
    <w:rPr>
      <w:rFonts w:ascii="Times New Roman" w:eastAsia="Calibri" w:hAnsi="Times New Roman" w:cs="Times New Roman"/>
      <w:iCs/>
      <w:sz w:val="16"/>
      <w:lang w:val="en-US"/>
    </w:rPr>
  </w:style>
  <w:style w:type="paragraph" w:customStyle="1" w:styleId="StyleTitleNotBold">
    <w:name w:val="Style Title + Not Bold"/>
    <w:basedOn w:val="Title"/>
    <w:rsid w:val="00697BFA"/>
    <w:rPr>
      <w:rFonts w:eastAsia="MS Mincho"/>
    </w:rPr>
  </w:style>
  <w:style w:type="paragraph" w:customStyle="1" w:styleId="Keywords">
    <w:name w:val="Keywords"/>
    <w:basedOn w:val="Normal"/>
    <w:rsid w:val="00697BFA"/>
    <w:pPr>
      <w:spacing w:after="240" w:line="240" w:lineRule="auto"/>
      <w:jc w:val="both"/>
    </w:pPr>
    <w:rPr>
      <w:rFonts w:ascii="Times New Roman" w:eastAsia="MS Mincho" w:hAnsi="Times New Roman" w:cs="Times New Roman"/>
      <w:i/>
      <w:sz w:val="20"/>
      <w:szCs w:val="20"/>
      <w:lang w:val="en-US"/>
    </w:rPr>
  </w:style>
  <w:style w:type="paragraph" w:customStyle="1" w:styleId="AuthorHeader">
    <w:name w:val="Author Header"/>
    <w:basedOn w:val="Header"/>
    <w:rsid w:val="00697BFA"/>
    <w:pPr>
      <w:tabs>
        <w:tab w:val="clear" w:pos="4513"/>
        <w:tab w:val="clear" w:pos="9026"/>
        <w:tab w:val="center" w:pos="4320"/>
        <w:tab w:val="right" w:pos="8640"/>
      </w:tabs>
      <w:jc w:val="center"/>
    </w:pPr>
    <w:rPr>
      <w:rFonts w:ascii="Century Gothic" w:eastAsia="MS Mincho" w:hAnsi="Century Gothic" w:cs="Times New Roman"/>
      <w:lang w:val="en-US"/>
    </w:rPr>
  </w:style>
  <w:style w:type="paragraph" w:customStyle="1" w:styleId="TitleHeader">
    <w:name w:val="Title Header"/>
    <w:basedOn w:val="Normal"/>
    <w:rsid w:val="00697BFA"/>
    <w:pPr>
      <w:spacing w:after="0" w:line="240" w:lineRule="auto"/>
      <w:jc w:val="center"/>
    </w:pPr>
    <w:rPr>
      <w:rFonts w:ascii="Century Gothic" w:eastAsia="MS Mincho" w:hAnsi="Century Gothic" w:cs="Times New Roman"/>
      <w:lang w:val="en-US"/>
    </w:rPr>
  </w:style>
  <w:style w:type="paragraph" w:customStyle="1" w:styleId="Picture">
    <w:name w:val="Picture"/>
    <w:basedOn w:val="Text"/>
    <w:rsid w:val="00697BFA"/>
    <w:rPr>
      <w:rFonts w:ascii="Times New Roman" w:eastAsia="MS Mincho" w:hAnsi="Times New Roman" w:cs="Times New Roman"/>
      <w:bCs w:val="0"/>
      <w:sz w:val="22"/>
      <w:szCs w:val="22"/>
      <w:lang w:val="x-none" w:eastAsia="x-none"/>
    </w:rPr>
  </w:style>
  <w:style w:type="paragraph" w:customStyle="1" w:styleId="Gambar">
    <w:name w:val="Gambar"/>
    <w:basedOn w:val="Normal"/>
    <w:rsid w:val="00FF0C11"/>
    <w:pPr>
      <w:spacing w:before="120" w:after="120" w:line="240" w:lineRule="auto"/>
      <w:ind w:right="284"/>
      <w:jc w:val="center"/>
    </w:pPr>
    <w:rPr>
      <w:rFonts w:ascii="Times New Roman" w:eastAsia="MS Mincho" w:hAnsi="Times New Roman" w:cs="Times New Roman"/>
      <w:sz w:val="20"/>
      <w:szCs w:val="20"/>
      <w:lang w:val="en-US"/>
    </w:rPr>
  </w:style>
  <w:style w:type="paragraph" w:customStyle="1" w:styleId="Tabel">
    <w:name w:val="Tabel"/>
    <w:basedOn w:val="Table"/>
    <w:rsid w:val="00697BFA"/>
    <w:pPr>
      <w:numPr>
        <w:numId w:val="7"/>
      </w:numPr>
      <w:tabs>
        <w:tab w:val="num" w:pos="3261"/>
      </w:tabs>
      <w:ind w:left="284" w:firstLine="0"/>
    </w:pPr>
    <w:rPr>
      <w:rFonts w:ascii="Times New Roman" w:eastAsia="MS Mincho" w:hAnsi="Times New Roman" w:cs="Times New Roman"/>
      <w:lang w:val="en-US"/>
    </w:rPr>
  </w:style>
  <w:style w:type="paragraph" w:customStyle="1" w:styleId="BodytextIndented">
    <w:name w:val="BodytextIndented"/>
    <w:basedOn w:val="Bodytext0"/>
    <w:rsid w:val="00697BFA"/>
    <w:pPr>
      <w:spacing w:after="0" w:line="240" w:lineRule="auto"/>
      <w:ind w:firstLine="284"/>
    </w:pPr>
    <w:rPr>
      <w:rFonts w:eastAsia="MS Mincho" w:cs="Times New Roman"/>
    </w:rPr>
  </w:style>
  <w:style w:type="character" w:customStyle="1" w:styleId="CaptionChar">
    <w:name w:val="Caption Char"/>
    <w:aliases w:val="Caption Gambar Char,Caption Char Char Char Char1,Caption1 Char1,Caption Char Char1 Char2,Caption Char Char Char Char Char Char Char1,Caption2 Char1,Caption Char Char Char1 Char1,Caption11 Char1,Caption Char Char11 Char1,Caption3 Char"/>
    <w:basedOn w:val="DefaultParagraphFont"/>
    <w:link w:val="Caption"/>
    <w:uiPriority w:val="35"/>
    <w:rsid w:val="00697BFA"/>
    <w:rPr>
      <w:rFonts w:eastAsiaTheme="minorEastAsia"/>
      <w:i/>
      <w:iCs/>
      <w:color w:val="44546A" w:themeColor="text2"/>
      <w:sz w:val="18"/>
      <w:szCs w:val="18"/>
    </w:rPr>
  </w:style>
  <w:style w:type="table" w:customStyle="1" w:styleId="Gaya1">
    <w:name w:val="Gaya1"/>
    <w:basedOn w:val="TableNormal"/>
    <w:uiPriority w:val="99"/>
    <w:rsid w:val="00697BFA"/>
    <w:pPr>
      <w:spacing w:after="0" w:line="240" w:lineRule="auto"/>
    </w:pPr>
    <w:rPr>
      <w:rFonts w:ascii="Times New Roman" w:eastAsia="MS Mincho" w:hAnsi="Times New Roman" w:cs="Times New Roman"/>
      <w:sz w:val="18"/>
      <w:szCs w:val="20"/>
      <w:lang w:val="en-US"/>
    </w:rPr>
    <w:tblPr>
      <w:tblBorders>
        <w:top w:val="single" w:sz="4" w:space="0" w:color="auto"/>
        <w:bottom w:val="single" w:sz="4" w:space="0" w:color="auto"/>
      </w:tblBorders>
    </w:tblPr>
    <w:tblStylePr w:type="firstRow">
      <w:rPr>
        <w:rFonts w:ascii="Times New Roman" w:hAnsi="Times New Roman"/>
        <w:b/>
        <w:sz w:val="18"/>
      </w:rPr>
      <w:tblPr/>
      <w:tcPr>
        <w:tcBorders>
          <w:bottom w:val="single" w:sz="4" w:space="0" w:color="auto"/>
        </w:tcBorders>
      </w:tcPr>
    </w:tblStylePr>
  </w:style>
  <w:style w:type="character" w:customStyle="1" w:styleId="ReferenceChar">
    <w:name w:val="Reference Char"/>
    <w:link w:val="Reference"/>
    <w:rsid w:val="00B85B37"/>
    <w:rPr>
      <w:rFonts w:eastAsia="Times New Roman" w:cs="Times New Roman"/>
      <w:sz w:val="20"/>
      <w:lang w:val="en-US"/>
    </w:rPr>
  </w:style>
  <w:style w:type="paragraph" w:customStyle="1" w:styleId="SectionHeading">
    <w:name w:val="SectionHeading"/>
    <w:basedOn w:val="Normal"/>
    <w:rsid w:val="004619C5"/>
    <w:pPr>
      <w:keepNext/>
      <w:keepLines/>
      <w:numPr>
        <w:ilvl w:val="1"/>
        <w:numId w:val="8"/>
      </w:numPr>
      <w:spacing w:before="200" w:after="200" w:line="240" w:lineRule="auto"/>
      <w:jc w:val="both"/>
    </w:pPr>
    <w:rPr>
      <w:rFonts w:ascii="Times New Roman" w:eastAsia="MS Mincho" w:hAnsi="Times New Roman" w:cs="Times New Roman"/>
      <w:kern w:val="28"/>
      <w:lang w:val="en-US" w:eastAsia="ja-JP"/>
    </w:rPr>
  </w:style>
  <w:style w:type="paragraph" w:customStyle="1" w:styleId="ReferenceHeading">
    <w:name w:val="Reference Heading"/>
    <w:basedOn w:val="Normal"/>
    <w:next w:val="Normal"/>
    <w:rsid w:val="004619C5"/>
    <w:pPr>
      <w:keepNext/>
      <w:spacing w:after="0" w:line="240" w:lineRule="auto"/>
      <w:ind w:left="235" w:hangingChars="117" w:hanging="235"/>
      <w:jc w:val="both"/>
    </w:pPr>
    <w:rPr>
      <w:rFonts w:ascii="Times New Roman" w:eastAsia="MS Mincho" w:hAnsi="Times New Roman" w:cs="Times New Roman"/>
      <w:b/>
      <w:bCs/>
      <w:kern w:val="28"/>
      <w:sz w:val="20"/>
      <w:szCs w:val="20"/>
      <w:lang w:val="en-US" w:eastAsia="ja-JP"/>
    </w:rPr>
  </w:style>
  <w:style w:type="paragraph" w:customStyle="1" w:styleId="bodytex">
    <w:name w:val="bodytex"/>
    <w:basedOn w:val="Text"/>
    <w:link w:val="bodytexChar"/>
    <w:rsid w:val="0013554E"/>
    <w:pPr>
      <w:spacing w:line="360" w:lineRule="auto"/>
    </w:pPr>
    <w:rPr>
      <w:rFonts w:ascii="Times New Roman" w:hAnsi="Times New Roman"/>
      <w:bCs w:val="0"/>
      <w:lang w:val="x-none" w:eastAsia="x-none"/>
    </w:rPr>
  </w:style>
  <w:style w:type="character" w:customStyle="1" w:styleId="bodytexChar">
    <w:name w:val="bodytex Char"/>
    <w:basedOn w:val="TextChar"/>
    <w:link w:val="bodytex"/>
    <w:rsid w:val="0013554E"/>
    <w:rPr>
      <w:rFonts w:ascii="Times New Roman" w:eastAsiaTheme="minorEastAsia" w:hAnsi="Times New Roman" w:cstheme="minorHAnsi"/>
      <w:bCs w:val="0"/>
      <w:color w:val="1F1F1F"/>
      <w:sz w:val="20"/>
      <w:szCs w:val="20"/>
      <w:lang w:val="x-none" w:eastAsia="x-none"/>
    </w:rPr>
  </w:style>
  <w:style w:type="paragraph" w:customStyle="1" w:styleId="abo">
    <w:name w:val="abo"/>
    <w:basedOn w:val="Text"/>
    <w:link w:val="aboChar"/>
    <w:qFormat/>
    <w:rsid w:val="0013554E"/>
    <w:rPr>
      <w:bCs w:val="0"/>
    </w:rPr>
  </w:style>
  <w:style w:type="character" w:customStyle="1" w:styleId="aboChar">
    <w:name w:val="abo Char"/>
    <w:basedOn w:val="TextChar"/>
    <w:link w:val="abo"/>
    <w:rsid w:val="0013554E"/>
    <w:rPr>
      <w:rFonts w:ascii="Calibri" w:eastAsiaTheme="minorEastAsia" w:hAnsi="Calibri" w:cstheme="minorHAnsi"/>
      <w:bCs w:val="0"/>
      <w:color w:val="1F1F1F"/>
      <w:sz w:val="20"/>
      <w:szCs w:val="20"/>
      <w:lang w:val="en-US"/>
    </w:rPr>
  </w:style>
  <w:style w:type="paragraph" w:customStyle="1" w:styleId="afi">
    <w:name w:val="afi"/>
    <w:basedOn w:val="Figure"/>
    <w:link w:val="afiChar"/>
    <w:qFormat/>
    <w:rsid w:val="0013554E"/>
    <w:pPr>
      <w:tabs>
        <w:tab w:val="clear" w:pos="1134"/>
        <w:tab w:val="num" w:pos="1135"/>
      </w:tabs>
      <w:ind w:left="1135" w:hanging="567"/>
    </w:pPr>
    <w:rPr>
      <w:rFonts w:cs="Times New Roman"/>
      <w:sz w:val="20"/>
      <w:lang w:val="en-US"/>
    </w:rPr>
  </w:style>
  <w:style w:type="character" w:customStyle="1" w:styleId="afiChar">
    <w:name w:val="afi Char"/>
    <w:basedOn w:val="Figure0"/>
    <w:link w:val="afi"/>
    <w:rsid w:val="0013554E"/>
    <w:rPr>
      <w:rFonts w:ascii="Calibri" w:eastAsia="Times New Roman" w:hAnsi="Calibri" w:cs="Times New Roman"/>
      <w:sz w:val="20"/>
      <w:szCs w:val="20"/>
      <w:lang w:val="en-US"/>
    </w:rPr>
  </w:style>
  <w:style w:type="paragraph" w:customStyle="1" w:styleId="table0">
    <w:name w:val="table"/>
    <w:basedOn w:val="Normal"/>
    <w:link w:val="tableChar0"/>
    <w:qFormat/>
    <w:rsid w:val="0013554E"/>
  </w:style>
  <w:style w:type="character" w:customStyle="1" w:styleId="tableChar0">
    <w:name w:val="table Char"/>
    <w:basedOn w:val="DefaultParagraphFont"/>
    <w:link w:val="table0"/>
    <w:rsid w:val="0013554E"/>
    <w:rPr>
      <w:rFonts w:eastAsiaTheme="minorEastAsia"/>
    </w:rPr>
  </w:style>
  <w:style w:type="table" w:customStyle="1" w:styleId="1">
    <w:name w:val="شبكة جدول1"/>
    <w:basedOn w:val="TableNormal"/>
    <w:next w:val="TableGrid"/>
    <w:uiPriority w:val="39"/>
    <w:rsid w:val="00C174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2">
    <w:name w:val="1002 图"/>
    <w:basedOn w:val="Normal"/>
    <w:link w:val="1002Char"/>
    <w:qFormat/>
    <w:rsid w:val="00D82880"/>
    <w:pPr>
      <w:widowControl w:val="0"/>
      <w:spacing w:after="0" w:line="360" w:lineRule="auto"/>
      <w:jc w:val="center"/>
    </w:pPr>
    <w:rPr>
      <w:rFonts w:ascii="Times New Roman" w:eastAsia="SimSun" w:hAnsi="Times New Roman" w:cs="Times New Roman"/>
      <w:b/>
      <w:sz w:val="20"/>
      <w:szCs w:val="20"/>
      <w:lang w:val="en-US" w:eastAsia="zh-CN"/>
    </w:rPr>
  </w:style>
  <w:style w:type="character" w:customStyle="1" w:styleId="1002Char">
    <w:name w:val="1002 图 Char"/>
    <w:link w:val="1002"/>
    <w:rsid w:val="00D82880"/>
    <w:rPr>
      <w:rFonts w:ascii="Times New Roman" w:eastAsia="SimSun" w:hAnsi="Times New Roman" w:cs="Times New Roman"/>
      <w:b/>
      <w:sz w:val="20"/>
      <w:szCs w:val="20"/>
      <w:lang w:val="en-US" w:eastAsia="zh-CN"/>
    </w:rPr>
  </w:style>
  <w:style w:type="paragraph" w:customStyle="1" w:styleId="a">
    <w:name w:val="图题"/>
    <w:link w:val="Char"/>
    <w:qFormat/>
    <w:rsid w:val="00D82880"/>
    <w:pPr>
      <w:spacing w:after="0" w:line="360" w:lineRule="auto"/>
      <w:jc w:val="center"/>
    </w:pPr>
    <w:rPr>
      <w:rFonts w:ascii="Times New Roman" w:eastAsia="MS Mincho" w:hAnsi="Times New Roman" w:cs="Arial"/>
      <w:b/>
      <w:kern w:val="2"/>
      <w:sz w:val="21"/>
      <w:lang w:val="en-US" w:eastAsia="zh-CN"/>
    </w:rPr>
  </w:style>
  <w:style w:type="character" w:customStyle="1" w:styleId="Char">
    <w:name w:val="图题 Char"/>
    <w:link w:val="a"/>
    <w:rsid w:val="00D82880"/>
    <w:rPr>
      <w:rFonts w:ascii="Times New Roman" w:eastAsia="MS Mincho" w:hAnsi="Times New Roman" w:cs="Arial"/>
      <w:b/>
      <w:kern w:val="2"/>
      <w:sz w:val="21"/>
      <w:lang w:val="en-US" w:eastAsia="zh-CN"/>
    </w:rPr>
  </w:style>
  <w:style w:type="paragraph" w:customStyle="1" w:styleId="10020">
    <w:name w:val="1002正文"/>
    <w:basedOn w:val="Normal"/>
    <w:link w:val="1002Char0"/>
    <w:qFormat/>
    <w:rsid w:val="00D82880"/>
    <w:pPr>
      <w:widowControl w:val="0"/>
      <w:spacing w:after="0" w:line="360" w:lineRule="auto"/>
      <w:ind w:firstLineChars="200" w:firstLine="480"/>
      <w:jc w:val="both"/>
    </w:pPr>
    <w:rPr>
      <w:rFonts w:ascii="Times New Roman" w:eastAsia="SimSun" w:hAnsi="Times New Roman" w:cs="Times New Roman"/>
      <w:sz w:val="24"/>
      <w:szCs w:val="24"/>
      <w:lang w:val="en-US" w:eastAsia="zh-CN"/>
    </w:rPr>
  </w:style>
  <w:style w:type="character" w:customStyle="1" w:styleId="1002Char0">
    <w:name w:val="1002正文 Char"/>
    <w:link w:val="10020"/>
    <w:rsid w:val="00D82880"/>
    <w:rPr>
      <w:rFonts w:ascii="Times New Roman" w:eastAsia="SimSun" w:hAnsi="Times New Roman" w:cs="Times New Roman"/>
      <w:sz w:val="24"/>
      <w:szCs w:val="24"/>
      <w:lang w:val="en-US" w:eastAsia="zh-CN"/>
    </w:rPr>
  </w:style>
  <w:style w:type="paragraph" w:customStyle="1" w:styleId="b8">
    <w:name w:val="b8英文图名"/>
    <w:basedOn w:val="Header"/>
    <w:rsid w:val="00D82880"/>
    <w:pPr>
      <w:widowControl w:val="0"/>
      <w:tabs>
        <w:tab w:val="clear" w:pos="4513"/>
        <w:tab w:val="clear" w:pos="9026"/>
      </w:tabs>
      <w:jc w:val="center"/>
    </w:pPr>
    <w:rPr>
      <w:rFonts w:ascii="Times New Roman" w:eastAsia="SimSun" w:hAnsi="Times New Roman" w:cs="Times New Roman"/>
      <w:kern w:val="2"/>
      <w:sz w:val="18"/>
      <w:szCs w:val="24"/>
      <w:lang w:val="en-US" w:eastAsia="zh-CN"/>
    </w:rPr>
  </w:style>
  <w:style w:type="paragraph" w:customStyle="1" w:styleId="SubBab">
    <w:name w:val="Sub Bab"/>
    <w:basedOn w:val="Normal"/>
    <w:link w:val="SubBabChar"/>
    <w:qFormat/>
    <w:rsid w:val="00206919"/>
    <w:pPr>
      <w:spacing w:after="120" w:line="240" w:lineRule="auto"/>
      <w:jc w:val="both"/>
    </w:pPr>
    <w:rPr>
      <w:rFonts w:ascii="Times New Roman" w:eastAsia="Calibri" w:hAnsi="Times New Roman" w:cs="Times New Roman"/>
      <w:b/>
      <w:noProof/>
      <w:sz w:val="24"/>
      <w:szCs w:val="24"/>
      <w:lang w:val="en-US"/>
    </w:rPr>
  </w:style>
  <w:style w:type="character" w:customStyle="1" w:styleId="SubBabChar">
    <w:name w:val="Sub Bab Char"/>
    <w:link w:val="SubBab"/>
    <w:rsid w:val="00206919"/>
    <w:rPr>
      <w:rFonts w:ascii="Times New Roman" w:eastAsia="Calibri" w:hAnsi="Times New Roman" w:cs="Times New Roman"/>
      <w:b/>
      <w:noProof/>
      <w:sz w:val="24"/>
      <w:szCs w:val="24"/>
      <w:lang w:val="en-US"/>
    </w:rPr>
  </w:style>
  <w:style w:type="character" w:customStyle="1" w:styleId="CaptionChar1">
    <w:name w:val="Caption Char1"/>
    <w:aliases w:val="Caption Char Char,Caption Char Char Char Char,Caption1 Char,Caption Char Char1 Char1,Caption Char Char Char Char Char Char Char,Caption2 Char,Caption Char Char Char1 Char,Caption11 Char,Caption Char Char11 Char,Caption Char Char1 Char Char"/>
    <w:uiPriority w:val="35"/>
    <w:rsid w:val="00F85A35"/>
    <w:rPr>
      <w:rFonts w:eastAsia="Calibri"/>
      <w:b/>
      <w:bCs/>
    </w:rPr>
  </w:style>
  <w:style w:type="paragraph" w:customStyle="1" w:styleId="p1a">
    <w:name w:val="p1a"/>
    <w:basedOn w:val="Normal"/>
    <w:next w:val="Normal"/>
    <w:rsid w:val="0029572C"/>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rPr>
  </w:style>
  <w:style w:type="table" w:customStyle="1" w:styleId="GridTable1Light1">
    <w:name w:val="Grid Table 1 Light1"/>
    <w:basedOn w:val="TableNormal"/>
    <w:uiPriority w:val="46"/>
    <w:rsid w:val="001F4DDF"/>
    <w:pPr>
      <w:spacing w:after="0" w:line="240" w:lineRule="auto"/>
    </w:pPr>
    <w:rPr>
      <w:kern w:val="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ocumentMap">
    <w:name w:val="Document Map"/>
    <w:basedOn w:val="Normal"/>
    <w:link w:val="DocumentMapChar"/>
    <w:semiHidden/>
    <w:rsid w:val="009F5B65"/>
    <w:pPr>
      <w:shd w:val="clear" w:color="auto" w:fill="000080"/>
      <w:spacing w:after="0" w:line="240" w:lineRule="auto"/>
    </w:pPr>
    <w:rPr>
      <w:rFonts w:ascii="Tahoma" w:eastAsia="BatangChe" w:hAnsi="Tahoma" w:cs="Times New Roman"/>
      <w:sz w:val="20"/>
      <w:szCs w:val="20"/>
      <w:lang w:val="en-US" w:eastAsia="ko-KR"/>
    </w:rPr>
  </w:style>
  <w:style w:type="character" w:customStyle="1" w:styleId="DocumentMapChar">
    <w:name w:val="Document Map Char"/>
    <w:basedOn w:val="DefaultParagraphFont"/>
    <w:link w:val="DocumentMap"/>
    <w:semiHidden/>
    <w:rsid w:val="009F5B65"/>
    <w:rPr>
      <w:rFonts w:ascii="Tahoma" w:eastAsia="BatangChe" w:hAnsi="Tahoma" w:cs="Times New Roman"/>
      <w:sz w:val="20"/>
      <w:szCs w:val="20"/>
      <w:shd w:val="clear" w:color="auto" w:fill="000080"/>
      <w:lang w:val="en-US" w:eastAsia="ko-KR"/>
    </w:rPr>
  </w:style>
  <w:style w:type="paragraph" w:customStyle="1" w:styleId="10">
    <w:name w:val="캡션1"/>
    <w:basedOn w:val="Normal"/>
    <w:rsid w:val="009F5B65"/>
    <w:pPr>
      <w:spacing w:after="0" w:line="240" w:lineRule="auto"/>
      <w:jc w:val="both"/>
    </w:pPr>
    <w:rPr>
      <w:rFonts w:ascii="Times New Roman" w:eastAsia="BatangChe" w:hAnsi="Times New Roman" w:cs="Times New Roman"/>
      <w:sz w:val="20"/>
      <w:szCs w:val="20"/>
      <w:lang w:val="en-US" w:eastAsia="ko-KR"/>
    </w:rPr>
  </w:style>
  <w:style w:type="paragraph" w:customStyle="1" w:styleId="SubHeading">
    <w:name w:val="SubHeading"/>
    <w:basedOn w:val="Normal"/>
    <w:rsid w:val="009F5B65"/>
    <w:pPr>
      <w:spacing w:after="0" w:line="240" w:lineRule="auto"/>
      <w:ind w:firstLine="221"/>
      <w:jc w:val="both"/>
    </w:pPr>
    <w:rPr>
      <w:rFonts w:ascii="Times New Roman" w:eastAsia="BatangChe" w:hAnsi="Times New Roman" w:cs="Times New Roman"/>
      <w:szCs w:val="20"/>
      <w:lang w:val="en-US" w:eastAsia="ko-KR"/>
    </w:rPr>
  </w:style>
  <w:style w:type="paragraph" w:customStyle="1" w:styleId="SubsubHeading">
    <w:name w:val="SubsubHeading"/>
    <w:basedOn w:val="Normal"/>
    <w:rsid w:val="009F5B65"/>
    <w:pPr>
      <w:spacing w:after="0" w:line="240" w:lineRule="auto"/>
      <w:ind w:firstLine="221"/>
      <w:jc w:val="both"/>
      <w:outlineLvl w:val="0"/>
    </w:pPr>
    <w:rPr>
      <w:rFonts w:ascii="Times New Roman" w:eastAsia="BatangChe" w:hAnsi="Times New Roman" w:cs="Times New Roman"/>
      <w:sz w:val="20"/>
      <w:szCs w:val="20"/>
      <w:u w:val="single"/>
      <w:lang w:val="en-US" w:eastAsia="ko-KR"/>
    </w:rPr>
  </w:style>
  <w:style w:type="paragraph" w:customStyle="1" w:styleId="SectionTitle">
    <w:name w:val="SectionTitle"/>
    <w:basedOn w:val="Normal"/>
    <w:rsid w:val="009F5B65"/>
    <w:pPr>
      <w:spacing w:before="284" w:after="284" w:line="240" w:lineRule="atLeast"/>
    </w:pPr>
    <w:rPr>
      <w:rFonts w:ascii="Times New Roman" w:eastAsia="BatangChe" w:hAnsi="Times New Roman" w:cs="Times New Roman"/>
      <w:caps/>
      <w:szCs w:val="20"/>
      <w:lang w:val="en-US" w:eastAsia="ko-KR"/>
    </w:rPr>
  </w:style>
  <w:style w:type="table" w:styleId="PlainTable4">
    <w:name w:val="Plain Table 4"/>
    <w:basedOn w:val="TableNormal"/>
    <w:uiPriority w:val="44"/>
    <w:rsid w:val="00052E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
    <w:name w:val="网格型1"/>
    <w:basedOn w:val="TableNormal"/>
    <w:next w:val="TableGrid"/>
    <w:rsid w:val="007421CB"/>
    <w:pPr>
      <w:widowControl w:val="0"/>
      <w:spacing w:after="0" w:line="240" w:lineRule="auto"/>
      <w:jc w:val="both"/>
    </w:pPr>
    <w:rPr>
      <w:rFonts w:eastAsiaTheme="minorEastAsia"/>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abletitle">
    <w:name w:val="htabletitle"/>
    <w:basedOn w:val="Normal"/>
    <w:rsid w:val="007421CB"/>
    <w:pPr>
      <w:keepNext/>
      <w:autoSpaceDE w:val="0"/>
      <w:autoSpaceDN w:val="0"/>
      <w:adjustRightInd w:val="0"/>
      <w:snapToGrid w:val="0"/>
      <w:spacing w:before="240" w:after="240" w:line="240" w:lineRule="auto"/>
      <w:jc w:val="both"/>
      <w:outlineLvl w:val="0"/>
    </w:pPr>
    <w:rPr>
      <w:rFonts w:ascii="Times New Roman" w:eastAsia="SimSun" w:hAnsi="Times New Roman" w:cs="Times New Roman"/>
      <w:kern w:val="28"/>
      <w:sz w:val="18"/>
      <w:szCs w:val="20"/>
      <w:lang w:val="en-US"/>
    </w:rPr>
  </w:style>
  <w:style w:type="table" w:customStyle="1" w:styleId="a0">
    <w:name w:val="论文表格"/>
    <w:basedOn w:val="TableNormal"/>
    <w:uiPriority w:val="99"/>
    <w:rsid w:val="007421CB"/>
    <w:pPr>
      <w:spacing w:after="0" w:line="240" w:lineRule="auto"/>
      <w:jc w:val="center"/>
    </w:pPr>
    <w:rPr>
      <w:rFonts w:eastAsia="SimSun"/>
      <w:color w:val="000000"/>
      <w:kern w:val="2"/>
      <w:sz w:val="21"/>
      <w:lang w:val="en-US" w:eastAsia="zh-CN"/>
    </w:rPr>
    <w:tblPr>
      <w:tblBorders>
        <w:top w:val="single" w:sz="12" w:space="0" w:color="000000"/>
        <w:bottom w:val="single" w:sz="12" w:space="0" w:color="000000"/>
      </w:tblBorders>
    </w:tblPr>
    <w:tcPr>
      <w:vAlign w:val="center"/>
    </w:tcPr>
  </w:style>
  <w:style w:type="table" w:customStyle="1" w:styleId="3">
    <w:name w:val="论文表格3"/>
    <w:basedOn w:val="TableNormal"/>
    <w:uiPriority w:val="99"/>
    <w:rsid w:val="007421CB"/>
    <w:pPr>
      <w:spacing w:after="0" w:line="240" w:lineRule="auto"/>
      <w:jc w:val="center"/>
    </w:pPr>
    <w:rPr>
      <w:rFonts w:eastAsia="SimSun"/>
      <w:color w:val="000000"/>
      <w:kern w:val="2"/>
      <w:sz w:val="21"/>
      <w:lang w:val="en-US" w:eastAsia="zh-CN"/>
    </w:rPr>
    <w:tblPr>
      <w:tblBorders>
        <w:top w:val="single" w:sz="12" w:space="0" w:color="000000"/>
        <w:bottom w:val="single" w:sz="12" w:space="0" w:color="000000"/>
      </w:tblBorders>
    </w:tblPr>
    <w:tcPr>
      <w:vAlign w:val="center"/>
    </w:tcPr>
  </w:style>
  <w:style w:type="table" w:customStyle="1" w:styleId="4">
    <w:name w:val="论文表格4"/>
    <w:basedOn w:val="TableNormal"/>
    <w:uiPriority w:val="99"/>
    <w:rsid w:val="007421CB"/>
    <w:pPr>
      <w:spacing w:after="0" w:line="240" w:lineRule="auto"/>
      <w:jc w:val="center"/>
    </w:pPr>
    <w:rPr>
      <w:rFonts w:eastAsia="SimSun"/>
      <w:color w:val="000000"/>
      <w:kern w:val="2"/>
      <w:sz w:val="21"/>
      <w:lang w:val="en-US" w:eastAsia="zh-CN"/>
    </w:rPr>
    <w:tblPr>
      <w:tblBorders>
        <w:top w:val="single" w:sz="12" w:space="0" w:color="000000"/>
        <w:bottom w:val="single" w:sz="12" w:space="0" w:color="000000"/>
      </w:tblBorders>
    </w:tblPr>
    <w:tcPr>
      <w:vAlign w:val="center"/>
    </w:tcPr>
  </w:style>
  <w:style w:type="paragraph" w:customStyle="1" w:styleId="hacknowledgment">
    <w:name w:val="hacknowledgment"/>
    <w:basedOn w:val="Normal"/>
    <w:rsid w:val="007421CB"/>
    <w:pPr>
      <w:autoSpaceDE w:val="0"/>
      <w:autoSpaceDN w:val="0"/>
      <w:adjustRightInd w:val="0"/>
      <w:snapToGrid w:val="0"/>
      <w:spacing w:after="240" w:line="240" w:lineRule="auto"/>
      <w:jc w:val="both"/>
    </w:pPr>
    <w:rPr>
      <w:rFonts w:ascii="Times New Roman" w:eastAsia="SimSun" w:hAnsi="Times New Roman" w:cs="Times New Roman"/>
      <w:szCs w:val="20"/>
      <w:lang w:val="en-US"/>
    </w:rPr>
  </w:style>
  <w:style w:type="paragraph" w:customStyle="1" w:styleId="htablehead">
    <w:name w:val="htablehead"/>
    <w:basedOn w:val="Normal"/>
    <w:rsid w:val="007421CB"/>
    <w:pPr>
      <w:autoSpaceDE w:val="0"/>
      <w:autoSpaceDN w:val="0"/>
      <w:adjustRightInd w:val="0"/>
      <w:snapToGrid w:val="0"/>
      <w:spacing w:after="240" w:line="240" w:lineRule="auto"/>
      <w:jc w:val="both"/>
    </w:pPr>
    <w:rPr>
      <w:rFonts w:ascii="Times New Roman" w:eastAsia="SimSun" w:hAnsi="Times New Roman" w:cs="Times New Roman"/>
      <w:sz w:val="18"/>
      <w:szCs w:val="20"/>
      <w:lang w:val="en-US"/>
    </w:rPr>
  </w:style>
  <w:style w:type="paragraph" w:customStyle="1" w:styleId="hparagraph">
    <w:name w:val="hparagraph"/>
    <w:basedOn w:val="Normal"/>
    <w:rsid w:val="007421CB"/>
    <w:pPr>
      <w:spacing w:after="240" w:line="240" w:lineRule="auto"/>
      <w:jc w:val="both"/>
    </w:pPr>
    <w:rPr>
      <w:rFonts w:ascii="Times New Roman" w:eastAsia="SimSun" w:hAnsi="Times New Roman" w:cs="Times New Roman"/>
      <w:szCs w:val="20"/>
      <w:lang w:val="en-US"/>
    </w:rPr>
  </w:style>
  <w:style w:type="paragraph" w:customStyle="1" w:styleId="Table1">
    <w:name w:val="Table1"/>
    <w:basedOn w:val="TableCentered"/>
    <w:qFormat/>
    <w:rsid w:val="007421CB"/>
    <w:pPr>
      <w:numPr>
        <w:numId w:val="10"/>
      </w:numPr>
      <w:spacing w:line="259" w:lineRule="auto"/>
      <w:ind w:left="709" w:firstLine="0"/>
    </w:pPr>
    <w:rPr>
      <w:rFonts w:ascii="Calibri" w:hAnsi="Calibri" w:cs="Calibri"/>
      <w:color w:val="000000" w:themeColor="text1"/>
      <w:szCs w:val="18"/>
    </w:rPr>
  </w:style>
  <w:style w:type="paragraph" w:customStyle="1" w:styleId="enumeratiom">
    <w:name w:val="enumeratiom"/>
    <w:basedOn w:val="Enumeration"/>
    <w:qFormat/>
    <w:rsid w:val="007421CB"/>
    <w:pPr>
      <w:numPr>
        <w:numId w:val="9"/>
      </w:numPr>
      <w:autoSpaceDE w:val="0"/>
      <w:autoSpaceDN w:val="0"/>
      <w:adjustRightInd w:val="0"/>
      <w:snapToGrid w:val="0"/>
      <w:spacing w:after="240"/>
    </w:pPr>
    <w:rPr>
      <w:rFonts w:ascii="Calibri" w:eastAsia="SimSun" w:hAnsi="Calibri" w:cs="Calibri"/>
      <w:kern w:val="2"/>
      <w:szCs w:val="20"/>
      <w:lang w:eastAsia="zh-CN"/>
    </w:rPr>
  </w:style>
  <w:style w:type="character" w:customStyle="1" w:styleId="ParagraphChar">
    <w:name w:val="Paragraph Char"/>
    <w:basedOn w:val="DefaultParagraphFont"/>
    <w:link w:val="Paragraph"/>
    <w:rsid w:val="00C5343B"/>
    <w:rPr>
      <w:rFonts w:ascii="Times New Roman" w:eastAsia="Times New Roman" w:hAnsi="Times New Roman" w:cs="Times New Roman"/>
      <w:sz w:val="20"/>
      <w:szCs w:val="20"/>
      <w:lang w:val="en-US"/>
    </w:rPr>
  </w:style>
  <w:style w:type="paragraph" w:customStyle="1" w:styleId="Judulbabsub1">
    <w:name w:val="Judul bab sub1"/>
    <w:link w:val="Judulbabsub1Char"/>
    <w:qFormat/>
    <w:rsid w:val="0049740F"/>
    <w:rPr>
      <w:rFonts w:ascii="Times New Roman" w:hAnsi="Times New Roman"/>
      <w:b/>
      <w:sz w:val="24"/>
      <w:lang w:val="en-US"/>
    </w:rPr>
  </w:style>
  <w:style w:type="character" w:customStyle="1" w:styleId="Judulbabsub1Char">
    <w:name w:val="Judul bab sub1 Char"/>
    <w:basedOn w:val="DefaultParagraphFont"/>
    <w:link w:val="Judulbabsub1"/>
    <w:rsid w:val="0049740F"/>
    <w:rPr>
      <w:rFonts w:ascii="Times New Roman" w:hAnsi="Times New Roman"/>
      <w:b/>
      <w:sz w:val="24"/>
      <w:lang w:val="en-US"/>
    </w:rPr>
  </w:style>
  <w:style w:type="table" w:styleId="GridTable3">
    <w:name w:val="Grid Table 3"/>
    <w:basedOn w:val="TableNormal"/>
    <w:uiPriority w:val="48"/>
    <w:rsid w:val="004974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quation0">
    <w:name w:val="equation"/>
    <w:basedOn w:val="Text"/>
    <w:link w:val="equationChar0"/>
    <w:qFormat/>
    <w:rsid w:val="00186DD4"/>
    <w:rPr>
      <w:rFonts w:cs="Times New Roman"/>
      <w:bCs w:val="0"/>
      <w:szCs w:val="24"/>
      <w:shd w:val="clear" w:color="auto" w:fill="auto"/>
    </w:rPr>
  </w:style>
  <w:style w:type="character" w:customStyle="1" w:styleId="equationChar0">
    <w:name w:val="equation Char"/>
    <w:basedOn w:val="TextChar"/>
    <w:link w:val="equation0"/>
    <w:rsid w:val="00186DD4"/>
    <w:rPr>
      <w:rFonts w:ascii="Calibri" w:eastAsia="Times New Roman" w:hAnsi="Calibri" w:cs="Times New Roman"/>
      <w:bCs w:val="0"/>
      <w:color w:val="1F1F1F"/>
      <w:sz w:val="20"/>
      <w:szCs w:val="24"/>
      <w:lang w:val="en-GB"/>
    </w:rPr>
  </w:style>
  <w:style w:type="paragraph" w:customStyle="1" w:styleId="IEEEAuthorName">
    <w:name w:val="IEEE Author Name"/>
    <w:basedOn w:val="Normal"/>
    <w:next w:val="Normal"/>
    <w:rsid w:val="00DD2E5D"/>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numbering" w:customStyle="1" w:styleId="IEEEBullet1">
    <w:name w:val="IEEE Bullet 1"/>
    <w:basedOn w:val="NoList"/>
    <w:rsid w:val="00DD2E5D"/>
    <w:pPr>
      <w:numPr>
        <w:numId w:val="11"/>
      </w:numPr>
    </w:pPr>
  </w:style>
  <w:style w:type="paragraph" w:customStyle="1" w:styleId="Enumerate">
    <w:name w:val="Enumerate"/>
    <w:basedOn w:val="Text"/>
    <w:link w:val="EnumerateChar"/>
    <w:qFormat/>
    <w:rsid w:val="001860C8"/>
    <w:pPr>
      <w:numPr>
        <w:numId w:val="12"/>
      </w:numPr>
      <w:spacing w:after="0"/>
      <w:ind w:hanging="357"/>
    </w:pPr>
    <w:rPr>
      <w:rFonts w:cs="Times New Roman"/>
      <w:bCs w:val="0"/>
      <w:shd w:val="clear" w:color="auto" w:fill="auto"/>
    </w:rPr>
  </w:style>
  <w:style w:type="character" w:customStyle="1" w:styleId="EnumerateChar">
    <w:name w:val="Enumerate Char"/>
    <w:basedOn w:val="TextChar"/>
    <w:link w:val="Enumerate"/>
    <w:rsid w:val="001860C8"/>
    <w:rPr>
      <w:rFonts w:ascii="Calibri" w:eastAsia="Times New Roman" w:hAnsi="Calibri" w:cs="Times New Roman"/>
      <w:bCs w:val="0"/>
      <w:sz w:val="18"/>
      <w:szCs w:val="18"/>
      <w:lang w:val="en-US"/>
    </w:rPr>
  </w:style>
  <w:style w:type="character" w:customStyle="1" w:styleId="ReferencesChar">
    <w:name w:val="References Char"/>
    <w:basedOn w:val="ListParagraphChar"/>
    <w:link w:val="References"/>
    <w:rsid w:val="001C3416"/>
    <w:rPr>
      <w:rFonts w:eastAsia="MS Mincho" w:cs="Calibri"/>
      <w:sz w:val="20"/>
      <w:szCs w:val="16"/>
      <w:lang w:val="en-US"/>
    </w:rPr>
  </w:style>
  <w:style w:type="character" w:customStyle="1" w:styleId="NoSpacingChar">
    <w:name w:val="No Spacing Char"/>
    <w:aliases w:val="图片 Char"/>
    <w:link w:val="NoSpacing"/>
    <w:uiPriority w:val="1"/>
    <w:rsid w:val="001860C8"/>
    <w:rPr>
      <w:rFonts w:eastAsiaTheme="minorEastAsia"/>
    </w:rPr>
  </w:style>
  <w:style w:type="paragraph" w:customStyle="1" w:styleId="BodyChar">
    <w:name w:val="Body Char"/>
    <w:link w:val="BodyCharChar"/>
    <w:rsid w:val="009E6976"/>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9E6976"/>
    <w:rPr>
      <w:rFonts w:ascii="Times" w:eastAsia="Times New Roman" w:hAnsi="Times" w:cs="Times New Roman"/>
      <w:color w:val="000000"/>
      <w:lang w:val="en-GB"/>
    </w:rPr>
  </w:style>
  <w:style w:type="paragraph" w:customStyle="1" w:styleId="section">
    <w:name w:val="section"/>
    <w:autoRedefine/>
    <w:rsid w:val="009E6976"/>
    <w:pPr>
      <w:numPr>
        <w:numId w:val="13"/>
      </w:numPr>
      <w:tabs>
        <w:tab w:val="left" w:pos="567"/>
      </w:tabs>
      <w:spacing w:after="0" w:line="240" w:lineRule="auto"/>
      <w:ind w:hanging="720"/>
    </w:pPr>
    <w:rPr>
      <w:rFonts w:ascii="Times" w:eastAsia="Times New Roman" w:hAnsi="Times" w:cs="Times New Roman"/>
      <w:b/>
      <w:color w:val="000000"/>
      <w:lang w:val="en-US"/>
    </w:rPr>
  </w:style>
  <w:style w:type="paragraph" w:styleId="BodyTextIndent">
    <w:name w:val="Body Text Indent"/>
    <w:basedOn w:val="Normal"/>
    <w:link w:val="BodyTextIndentChar"/>
    <w:uiPriority w:val="99"/>
    <w:semiHidden/>
    <w:unhideWhenUsed/>
    <w:rsid w:val="009E6976"/>
    <w:pPr>
      <w:spacing w:after="120"/>
      <w:ind w:left="283"/>
    </w:pPr>
  </w:style>
  <w:style w:type="character" w:customStyle="1" w:styleId="BodyTextIndentChar">
    <w:name w:val="Body Text Indent Char"/>
    <w:basedOn w:val="DefaultParagraphFont"/>
    <w:link w:val="BodyTextIndent"/>
    <w:uiPriority w:val="99"/>
    <w:semiHidden/>
    <w:rsid w:val="009E6976"/>
    <w:rPr>
      <w:rFonts w:eastAsiaTheme="minorEastAsia"/>
    </w:rPr>
  </w:style>
  <w:style w:type="paragraph" w:styleId="BodyTextFirstIndent2">
    <w:name w:val="Body Text First Indent 2"/>
    <w:basedOn w:val="BodyTextIndent"/>
    <w:link w:val="BodyTextFirstIndent2Char"/>
    <w:uiPriority w:val="99"/>
    <w:semiHidden/>
    <w:unhideWhenUsed/>
    <w:rsid w:val="009E697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E6976"/>
    <w:rPr>
      <w:rFonts w:eastAsiaTheme="minorEastAsia"/>
    </w:rPr>
  </w:style>
  <w:style w:type="paragraph" w:customStyle="1" w:styleId="JESTECStyleBodyTextIndentComplex10ptFirstline">
    <w:name w:val="JESTEC Style Body Text Indent + (Complex) 10 pt + First line:..."/>
    <w:basedOn w:val="Normal"/>
    <w:rsid w:val="006E2857"/>
    <w:pPr>
      <w:spacing w:after="0" w:line="240" w:lineRule="auto"/>
      <w:ind w:firstLine="284"/>
      <w:jc w:val="both"/>
    </w:pPr>
    <w:rPr>
      <w:rFonts w:ascii="Times New Roman" w:eastAsia="Times New Roman" w:hAnsi="Times New Roman" w:cs="Times New Roman"/>
      <w:sz w:val="20"/>
      <w:szCs w:val="20"/>
      <w:lang w:val="en-GB"/>
    </w:rPr>
  </w:style>
  <w:style w:type="paragraph" w:customStyle="1" w:styleId="Style1">
    <w:name w:val="Style1"/>
    <w:basedOn w:val="Heading3"/>
    <w:link w:val="Style1Char"/>
    <w:qFormat/>
    <w:rsid w:val="00B15DCE"/>
    <w:pPr>
      <w:numPr>
        <w:ilvl w:val="1"/>
        <w:numId w:val="14"/>
      </w:numPr>
    </w:pPr>
    <w:rPr>
      <w:iCs/>
      <w:sz w:val="26"/>
      <w:szCs w:val="28"/>
    </w:rPr>
  </w:style>
  <w:style w:type="character" w:customStyle="1" w:styleId="Style1Char">
    <w:name w:val="Style1 Char"/>
    <w:basedOn w:val="Heading3Char"/>
    <w:link w:val="Style1"/>
    <w:rsid w:val="00B15DCE"/>
    <w:rPr>
      <w:rFonts w:ascii="Calibri" w:eastAsia="Times New Roman" w:hAnsi="Calibri" w:cs="Arial"/>
      <w:b/>
      <w:bCs/>
      <w:iCs/>
      <w:sz w:val="26"/>
      <w:szCs w:val="28"/>
      <w:lang w:val="en-US"/>
    </w:rPr>
  </w:style>
  <w:style w:type="character" w:customStyle="1" w:styleId="Char0">
    <w:name w:val="표안 Char"/>
    <w:link w:val="a1"/>
    <w:locked/>
    <w:rsid w:val="00B15DCE"/>
    <w:rPr>
      <w:rFonts w:ascii="-윤명조120" w:eastAsia="-윤명조120"/>
      <w:spacing w:val="-3"/>
      <w:sz w:val="16"/>
      <w:szCs w:val="18"/>
      <w:lang w:eastAsia="ja-JP"/>
    </w:rPr>
  </w:style>
  <w:style w:type="paragraph" w:customStyle="1" w:styleId="a1">
    <w:name w:val="표안"/>
    <w:basedOn w:val="Normal"/>
    <w:link w:val="Char0"/>
    <w:rsid w:val="00B15DCE"/>
    <w:pPr>
      <w:widowControl w:val="0"/>
      <w:tabs>
        <w:tab w:val="right" w:pos="3969"/>
      </w:tabs>
      <w:adjustRightInd w:val="0"/>
      <w:snapToGrid w:val="0"/>
      <w:spacing w:after="0" w:line="200" w:lineRule="exact"/>
      <w:jc w:val="center"/>
    </w:pPr>
    <w:rPr>
      <w:rFonts w:ascii="-윤명조120" w:eastAsia="-윤명조120"/>
      <w:spacing w:val="-3"/>
      <w:sz w:val="16"/>
      <w:szCs w:val="18"/>
      <w:lang w:eastAsia="ja-JP"/>
    </w:rPr>
  </w:style>
  <w:style w:type="paragraph" w:customStyle="1" w:styleId="a2">
    <w:name w:val="바탕글"/>
    <w:rsid w:val="00B15DCE"/>
    <w:pPr>
      <w:overflowPunct w:val="0"/>
      <w:autoSpaceDE w:val="0"/>
      <w:autoSpaceDN w:val="0"/>
      <w:adjustRightInd w:val="0"/>
      <w:spacing w:after="0" w:line="360" w:lineRule="auto"/>
      <w:jc w:val="both"/>
      <w:textAlignment w:val="baseline"/>
    </w:pPr>
    <w:rPr>
      <w:rFonts w:ascii="BatangChe" w:eastAsia="BatangChe" w:hAnsi="Times New Roman" w:cs="Times New Roman"/>
      <w:color w:val="000000"/>
      <w:sz w:val="24"/>
      <w:szCs w:val="20"/>
      <w:lang w:val="en-US" w:eastAsia="ko-KR"/>
    </w:rPr>
  </w:style>
  <w:style w:type="paragraph" w:styleId="IntenseQuote">
    <w:name w:val="Intense Quote"/>
    <w:basedOn w:val="Normal"/>
    <w:next w:val="Normal"/>
    <w:link w:val="IntenseQuoteChar"/>
    <w:uiPriority w:val="30"/>
    <w:qFormat/>
    <w:rsid w:val="00B15DC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B15DCE"/>
    <w:rPr>
      <w:rFonts w:eastAsiaTheme="minorEastAsia"/>
      <w:i/>
      <w:iCs/>
      <w:color w:val="4472C4" w:themeColor="accent1"/>
    </w:rPr>
  </w:style>
  <w:style w:type="character" w:customStyle="1" w:styleId="y2iqfc">
    <w:name w:val="y2iqfc"/>
    <w:basedOn w:val="DefaultParagraphFont"/>
    <w:rsid w:val="00400D0F"/>
  </w:style>
  <w:style w:type="paragraph" w:customStyle="1" w:styleId="TableParagraph">
    <w:name w:val="Table Paragraph"/>
    <w:basedOn w:val="Normal"/>
    <w:uiPriority w:val="1"/>
    <w:qFormat/>
    <w:rsid w:val="00955AF4"/>
    <w:pPr>
      <w:widowControl w:val="0"/>
      <w:autoSpaceDE w:val="0"/>
      <w:autoSpaceDN w:val="0"/>
      <w:spacing w:after="0" w:line="214" w:lineRule="exact"/>
      <w:ind w:right="1"/>
      <w:jc w:val="center"/>
    </w:pPr>
    <w:rPr>
      <w:rFonts w:ascii="Cambria" w:eastAsia="Cambria" w:hAnsi="Cambria" w:cs="Cambria"/>
      <w:lang w:val="en-US"/>
    </w:rPr>
  </w:style>
  <w:style w:type="character" w:customStyle="1" w:styleId="normaltextrun">
    <w:name w:val="normaltextrun"/>
    <w:basedOn w:val="DefaultParagraphFont"/>
    <w:rsid w:val="005E0BB2"/>
  </w:style>
  <w:style w:type="paragraph" w:customStyle="1" w:styleId="noem">
    <w:name w:val="noem"/>
    <w:basedOn w:val="Text"/>
    <w:link w:val="noemChar"/>
    <w:qFormat/>
    <w:rsid w:val="005E0BB2"/>
  </w:style>
  <w:style w:type="character" w:customStyle="1" w:styleId="noemChar">
    <w:name w:val="noem Char"/>
    <w:basedOn w:val="TextChar"/>
    <w:link w:val="noem"/>
    <w:rsid w:val="005E0BB2"/>
    <w:rPr>
      <w:rFonts w:ascii="Calibri" w:eastAsia="Times New Roman" w:hAnsi="Calibri" w:cstheme="minorHAnsi"/>
      <w:bCs/>
      <w:color w:val="1F1F1F"/>
      <w:sz w:val="20"/>
      <w:szCs w:val="20"/>
      <w:lang w:val="en-GB"/>
    </w:rPr>
  </w:style>
  <w:style w:type="table" w:customStyle="1" w:styleId="TableGrid3">
    <w:name w:val="Table Grid3"/>
    <w:basedOn w:val="TableNormal"/>
    <w:next w:val="TableGrid"/>
    <w:uiPriority w:val="39"/>
    <w:rsid w:val="004B21AD"/>
    <w:pPr>
      <w:spacing w:after="0" w:line="240" w:lineRule="auto"/>
    </w:pPr>
    <w:rPr>
      <w:rFonts w:eastAsia="SimSun"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103C"/>
    <w:pPr>
      <w:spacing w:after="0" w:line="240" w:lineRule="auto"/>
    </w:pPr>
    <w:rPr>
      <w:rFonts w:eastAsia="SimSun" w:cs="Times New Roman"/>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86161"/>
    <w:rPr>
      <w:color w:val="605E5C"/>
      <w:shd w:val="clear" w:color="auto" w:fill="E1DFDD"/>
    </w:rPr>
  </w:style>
  <w:style w:type="table" w:styleId="PlainTable2">
    <w:name w:val="Plain Table 2"/>
    <w:basedOn w:val="TableNormal"/>
    <w:uiPriority w:val="42"/>
    <w:rsid w:val="00B560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5605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3">
    <w:name w:val="Unresolved Mention3"/>
    <w:basedOn w:val="DefaultParagraphFont"/>
    <w:uiPriority w:val="99"/>
    <w:semiHidden/>
    <w:unhideWhenUsed/>
    <w:rsid w:val="00256B79"/>
    <w:rPr>
      <w:color w:val="605E5C"/>
      <w:shd w:val="clear" w:color="auto" w:fill="E1DFDD"/>
    </w:rPr>
  </w:style>
  <w:style w:type="table" w:customStyle="1" w:styleId="TableGrid0">
    <w:name w:val="TableGrid"/>
    <w:rsid w:val="00AD5D1B"/>
    <w:rPr>
      <w:rFonts w:eastAsiaTheme="minorEastAsia"/>
      <w:lang w:val="en-GB"/>
    </w:rPr>
    <w:tblPr>
      <w:tblCellMar>
        <w:top w:w="0" w:type="dxa"/>
        <w:left w:w="0" w:type="dxa"/>
        <w:bottom w:w="0" w:type="dxa"/>
        <w:right w:w="0" w:type="dxa"/>
      </w:tblCellMar>
    </w:tblPr>
  </w:style>
  <w:style w:type="paragraph" w:customStyle="1" w:styleId="Figure1">
    <w:name w:val="Figure1"/>
    <w:basedOn w:val="Text"/>
    <w:next w:val="Figure"/>
    <w:qFormat/>
    <w:rsid w:val="00AD5D1B"/>
    <w:rPr>
      <w:rFonts w:cs="Times New Roman"/>
      <w:bCs w:val="0"/>
      <w:szCs w:val="22"/>
      <w:shd w:val="clear" w:color="auto" w:fill="auto"/>
    </w:rPr>
  </w:style>
  <w:style w:type="paragraph" w:customStyle="1" w:styleId="figur">
    <w:name w:val="figur"/>
    <w:basedOn w:val="Text"/>
    <w:qFormat/>
    <w:rsid w:val="00AD5D1B"/>
    <w:pPr>
      <w:numPr>
        <w:numId w:val="16"/>
      </w:numPr>
      <w:tabs>
        <w:tab w:val="left" w:pos="993"/>
      </w:tabs>
      <w:ind w:left="284" w:firstLine="0"/>
    </w:pPr>
    <w:rPr>
      <w:rFonts w:cs="Times New Roman"/>
      <w:bCs w:val="0"/>
      <w:shd w:val="clear" w:color="auto" w:fill="auto"/>
    </w:rPr>
  </w:style>
  <w:style w:type="paragraph" w:customStyle="1" w:styleId="teks">
    <w:name w:val="teks"/>
    <w:basedOn w:val="Normal"/>
    <w:qFormat/>
    <w:rsid w:val="00C33968"/>
    <w:pPr>
      <w:spacing w:after="240" w:line="240" w:lineRule="auto"/>
      <w:jc w:val="both"/>
    </w:pPr>
    <w:rPr>
      <w:rFonts w:ascii="Calibri" w:eastAsia="Times New Roman" w:hAnsi="Calibri" w:cs="Calibri"/>
      <w:sz w:val="20"/>
      <w:szCs w:val="20"/>
      <w:lang w:val="en-US"/>
    </w:rPr>
  </w:style>
  <w:style w:type="paragraph" w:customStyle="1" w:styleId="Figurecenter">
    <w:name w:val="Figure center"/>
    <w:basedOn w:val="Figure"/>
    <w:next w:val="Figure"/>
    <w:qFormat/>
    <w:rsid w:val="00C33968"/>
    <w:pPr>
      <w:numPr>
        <w:numId w:val="1"/>
      </w:numPr>
    </w:pPr>
    <w:rPr>
      <w:rFonts w:cs="Times New Roman"/>
      <w:lang w:val="en-US"/>
    </w:rPr>
  </w:style>
  <w:style w:type="character" w:styleId="EndnoteReference">
    <w:name w:val="endnote reference"/>
    <w:basedOn w:val="DefaultParagraphFont"/>
    <w:uiPriority w:val="99"/>
    <w:semiHidden/>
    <w:unhideWhenUsed/>
    <w:rsid w:val="002510E5"/>
    <w:rPr>
      <w:vertAlign w:val="superscript"/>
    </w:rPr>
  </w:style>
  <w:style w:type="character" w:customStyle="1" w:styleId="fontstyle11">
    <w:name w:val="fontstyle11"/>
    <w:basedOn w:val="DefaultParagraphFont"/>
    <w:rsid w:val="00703608"/>
    <w:rPr>
      <w:rFonts w:ascii="BLotusBold" w:hAnsi="BLotusBold" w:hint="default"/>
      <w:b/>
      <w:bCs/>
      <w:i w:val="0"/>
      <w:iCs w:val="0"/>
      <w:color w:val="000000"/>
      <w:sz w:val="36"/>
      <w:szCs w:val="36"/>
    </w:rPr>
  </w:style>
  <w:style w:type="character" w:customStyle="1" w:styleId="fontstyle31">
    <w:name w:val="fontstyle31"/>
    <w:basedOn w:val="DefaultParagraphFont"/>
    <w:rsid w:val="00703608"/>
    <w:rPr>
      <w:rFonts w:ascii="Calibri-Bold" w:hAnsi="Calibri-Bold" w:hint="default"/>
      <w:b/>
      <w:bCs/>
      <w:i w:val="0"/>
      <w:iCs w:val="0"/>
      <w:color w:val="000000"/>
      <w:sz w:val="36"/>
      <w:szCs w:val="36"/>
    </w:rPr>
  </w:style>
  <w:style w:type="character" w:customStyle="1" w:styleId="fontstyle41">
    <w:name w:val="fontstyle41"/>
    <w:basedOn w:val="DefaultParagraphFont"/>
    <w:rsid w:val="00703608"/>
    <w:rPr>
      <w:rFonts w:ascii="BLotus" w:hAnsi="BLotus" w:hint="default"/>
      <w:b w:val="0"/>
      <w:bCs w:val="0"/>
      <w:i w:val="0"/>
      <w:iCs w:val="0"/>
      <w:color w:val="000000"/>
      <w:sz w:val="28"/>
      <w:szCs w:val="28"/>
    </w:rPr>
  </w:style>
  <w:style w:type="character" w:customStyle="1" w:styleId="fontstyle51">
    <w:name w:val="fontstyle51"/>
    <w:basedOn w:val="DefaultParagraphFont"/>
    <w:rsid w:val="00703608"/>
    <w:rPr>
      <w:rFonts w:ascii="Cambria" w:hAnsi="Cambria" w:hint="default"/>
      <w:b w:val="0"/>
      <w:bCs w:val="0"/>
      <w:i w:val="0"/>
      <w:iCs w:val="0"/>
      <w:color w:val="000000"/>
      <w:sz w:val="28"/>
      <w:szCs w:val="28"/>
    </w:rPr>
  </w:style>
  <w:style w:type="character" w:customStyle="1" w:styleId="fontstyle61">
    <w:name w:val="fontstyle61"/>
    <w:basedOn w:val="DefaultParagraphFont"/>
    <w:rsid w:val="00703608"/>
    <w:rPr>
      <w:rFonts w:ascii="TimesNewRomanPS-BoldMT" w:hAnsi="TimesNewRomanPS-BoldMT" w:hint="default"/>
      <w:b/>
      <w:bCs/>
      <w:i w:val="0"/>
      <w:iCs w:val="0"/>
      <w:color w:val="000000"/>
      <w:sz w:val="32"/>
      <w:szCs w:val="32"/>
    </w:rPr>
  </w:style>
  <w:style w:type="character" w:customStyle="1" w:styleId="fontstyle71">
    <w:name w:val="fontstyle71"/>
    <w:basedOn w:val="DefaultParagraphFont"/>
    <w:rsid w:val="00703608"/>
    <w:rPr>
      <w:rFonts w:ascii="TimesNewRomanPSMT" w:hAnsi="TimesNewRomanPSMT" w:hint="default"/>
      <w:b w:val="0"/>
      <w:bCs w:val="0"/>
      <w:i w:val="0"/>
      <w:iCs w:val="0"/>
      <w:color w:val="000000"/>
      <w:sz w:val="32"/>
      <w:szCs w:val="32"/>
    </w:rPr>
  </w:style>
  <w:style w:type="paragraph" w:styleId="TOCHeading">
    <w:name w:val="TOC Heading"/>
    <w:basedOn w:val="Heading1"/>
    <w:next w:val="Normal"/>
    <w:uiPriority w:val="39"/>
    <w:unhideWhenUsed/>
    <w:qFormat/>
    <w:rsid w:val="00703608"/>
    <w:pPr>
      <w:keepLines/>
      <w:spacing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703608"/>
    <w:pPr>
      <w:tabs>
        <w:tab w:val="left" w:pos="440"/>
        <w:tab w:val="right" w:leader="dot" w:pos="9061"/>
      </w:tabs>
      <w:spacing w:before="240" w:after="240"/>
    </w:pPr>
    <w:rPr>
      <w:rFonts w:eastAsiaTheme="minorHAnsi"/>
      <w:lang w:val="en-US"/>
    </w:rPr>
  </w:style>
  <w:style w:type="paragraph" w:styleId="TOC2">
    <w:name w:val="toc 2"/>
    <w:basedOn w:val="Normal"/>
    <w:next w:val="Normal"/>
    <w:autoRedefine/>
    <w:uiPriority w:val="39"/>
    <w:unhideWhenUsed/>
    <w:rsid w:val="00703608"/>
    <w:pPr>
      <w:tabs>
        <w:tab w:val="left" w:pos="880"/>
        <w:tab w:val="right" w:leader="dot" w:pos="9061"/>
      </w:tabs>
      <w:spacing w:after="100"/>
      <w:ind w:left="220"/>
    </w:pPr>
    <w:rPr>
      <w:rFonts w:eastAsiaTheme="minorHAnsi"/>
      <w:lang w:val="en-US"/>
    </w:rPr>
  </w:style>
  <w:style w:type="paragraph" w:styleId="TOC3">
    <w:name w:val="toc 3"/>
    <w:basedOn w:val="Normal"/>
    <w:next w:val="Normal"/>
    <w:autoRedefine/>
    <w:uiPriority w:val="39"/>
    <w:unhideWhenUsed/>
    <w:rsid w:val="00703608"/>
    <w:pPr>
      <w:spacing w:after="100"/>
      <w:ind w:left="440"/>
    </w:pPr>
    <w:rPr>
      <w:rFonts w:eastAsiaTheme="minorHAnsi"/>
      <w:lang w:val="en-US"/>
    </w:rPr>
  </w:style>
  <w:style w:type="paragraph" w:styleId="TableofFigures">
    <w:name w:val="table of figures"/>
    <w:basedOn w:val="Normal"/>
    <w:next w:val="Normal"/>
    <w:uiPriority w:val="99"/>
    <w:unhideWhenUsed/>
    <w:rsid w:val="00703608"/>
    <w:pPr>
      <w:spacing w:after="0"/>
    </w:pPr>
    <w:rPr>
      <w:rFonts w:eastAsiaTheme="minorHAnsi"/>
      <w:lang w:val="en-US"/>
    </w:rPr>
  </w:style>
  <w:style w:type="paragraph" w:styleId="TOAHeading">
    <w:name w:val="toa heading"/>
    <w:basedOn w:val="Normal"/>
    <w:next w:val="Normal"/>
    <w:uiPriority w:val="99"/>
    <w:semiHidden/>
    <w:unhideWhenUsed/>
    <w:rsid w:val="00703608"/>
    <w:pPr>
      <w:spacing w:before="120"/>
    </w:pPr>
    <w:rPr>
      <w:rFonts w:asciiTheme="majorHAnsi" w:eastAsiaTheme="majorEastAsia" w:hAnsiTheme="majorHAnsi" w:cstheme="majorBidi"/>
      <w:b/>
      <w:bCs/>
      <w:sz w:val="24"/>
      <w:szCs w:val="24"/>
      <w:lang w:val="en-US"/>
    </w:rPr>
  </w:style>
  <w:style w:type="paragraph" w:styleId="TableofAuthorities">
    <w:name w:val="table of authorities"/>
    <w:basedOn w:val="Normal"/>
    <w:next w:val="Normal"/>
    <w:uiPriority w:val="99"/>
    <w:semiHidden/>
    <w:unhideWhenUsed/>
    <w:rsid w:val="00703608"/>
    <w:pPr>
      <w:spacing w:after="0"/>
      <w:ind w:left="220" w:hanging="220"/>
    </w:pPr>
    <w:rPr>
      <w:rFonts w:eastAsiaTheme="minorHAnsi"/>
      <w:lang w:val="en-US"/>
    </w:rPr>
  </w:style>
  <w:style w:type="paragraph" w:customStyle="1" w:styleId="Title1">
    <w:name w:val="Title1"/>
    <w:basedOn w:val="Normal"/>
    <w:next w:val="Title"/>
    <w:qFormat/>
    <w:rsid w:val="00703608"/>
    <w:pPr>
      <w:spacing w:after="0" w:line="276" w:lineRule="auto"/>
      <w:contextualSpacing/>
    </w:pPr>
    <w:rPr>
      <w:rFonts w:ascii="Calibri" w:eastAsiaTheme="minorHAnsi" w:hAnsi="Calibri" w:cs="Calibri"/>
      <w:b/>
      <w:bCs/>
      <w:color w:val="000000" w:themeColor="text1"/>
      <w:sz w:val="32"/>
      <w:szCs w:val="32"/>
      <w:lang w:val="en-US" w:bidi="fa-IR"/>
    </w:rPr>
  </w:style>
  <w:style w:type="table" w:customStyle="1" w:styleId="PlainTable22">
    <w:name w:val="Plain Table 22"/>
    <w:basedOn w:val="TableNormal"/>
    <w:uiPriority w:val="42"/>
    <w:rsid w:val="00703608"/>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3">
    <w:name w:val="شکل ها"/>
    <w:basedOn w:val="Normal"/>
    <w:link w:val="Char1"/>
    <w:qFormat/>
    <w:rsid w:val="00703608"/>
    <w:pPr>
      <w:bidi/>
      <w:spacing w:after="0" w:line="240" w:lineRule="auto"/>
      <w:jc w:val="center"/>
    </w:pPr>
    <w:rPr>
      <w:rFonts w:ascii="Times New Roman" w:eastAsia="Calibri" w:hAnsi="Times New Roman" w:cs="B Nazanin"/>
      <w:szCs w:val="24"/>
      <w:lang w:val="en-US"/>
    </w:rPr>
  </w:style>
  <w:style w:type="character" w:customStyle="1" w:styleId="Char1">
    <w:name w:val="شکل ها Char"/>
    <w:link w:val="a3"/>
    <w:rsid w:val="00703608"/>
    <w:rPr>
      <w:rFonts w:ascii="Times New Roman" w:eastAsia="Calibri" w:hAnsi="Times New Roman" w:cs="B Nazanin"/>
      <w:szCs w:val="24"/>
      <w:lang w:val="en-US"/>
    </w:rPr>
  </w:style>
  <w:style w:type="paragraph" w:styleId="HTMLPreformatted">
    <w:name w:val="HTML Preformatted"/>
    <w:basedOn w:val="Normal"/>
    <w:link w:val="HTMLPreformattedChar"/>
    <w:uiPriority w:val="99"/>
    <w:semiHidden/>
    <w:unhideWhenUsed/>
    <w:rsid w:val="00703608"/>
    <w:pPr>
      <w:spacing w:after="0" w:line="240" w:lineRule="auto"/>
    </w:pPr>
    <w:rPr>
      <w:rFonts w:ascii="Consolas" w:eastAsiaTheme="minorHAnsi" w:hAnsi="Consolas"/>
      <w:sz w:val="20"/>
      <w:szCs w:val="20"/>
      <w:lang w:val="en-US"/>
    </w:rPr>
  </w:style>
  <w:style w:type="character" w:customStyle="1" w:styleId="HTMLPreformattedChar">
    <w:name w:val="HTML Preformatted Char"/>
    <w:basedOn w:val="DefaultParagraphFont"/>
    <w:link w:val="HTMLPreformatted"/>
    <w:uiPriority w:val="99"/>
    <w:semiHidden/>
    <w:rsid w:val="00703608"/>
    <w:rPr>
      <w:rFonts w:ascii="Consolas" w:hAnsi="Consolas"/>
      <w:sz w:val="20"/>
      <w:szCs w:val="20"/>
      <w:lang w:val="en-US"/>
    </w:rPr>
  </w:style>
  <w:style w:type="paragraph" w:styleId="EndnoteText">
    <w:name w:val="endnote text"/>
    <w:basedOn w:val="Normal"/>
    <w:link w:val="EndnoteTextChar"/>
    <w:uiPriority w:val="99"/>
    <w:semiHidden/>
    <w:unhideWhenUsed/>
    <w:rsid w:val="00703608"/>
    <w:pPr>
      <w:spacing w:after="0" w:line="240" w:lineRule="auto"/>
    </w:pPr>
    <w:rPr>
      <w:rFonts w:eastAsiaTheme="minorHAnsi"/>
      <w:sz w:val="20"/>
      <w:szCs w:val="20"/>
      <w:lang w:val="en-US"/>
    </w:rPr>
  </w:style>
  <w:style w:type="character" w:customStyle="1" w:styleId="EndnoteTextChar">
    <w:name w:val="Endnote Text Char"/>
    <w:basedOn w:val="DefaultParagraphFont"/>
    <w:link w:val="EndnoteText"/>
    <w:uiPriority w:val="99"/>
    <w:semiHidden/>
    <w:rsid w:val="00703608"/>
    <w:rPr>
      <w:sz w:val="20"/>
      <w:szCs w:val="20"/>
      <w:lang w:val="en-US"/>
    </w:rPr>
  </w:style>
  <w:style w:type="table" w:styleId="TableGridLight">
    <w:name w:val="Grid Table Light"/>
    <w:basedOn w:val="TableNormal"/>
    <w:uiPriority w:val="40"/>
    <w:rsid w:val="00F67C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st-searchhighlight">
    <w:name w:val="mst-search__highlight"/>
    <w:basedOn w:val="DefaultParagraphFont"/>
    <w:rsid w:val="004731EC"/>
  </w:style>
  <w:style w:type="paragraph" w:customStyle="1" w:styleId="Els-body-text">
    <w:name w:val="Els-body-text"/>
    <w:link w:val="Els-body-textChar"/>
    <w:rsid w:val="004D6A9E"/>
    <w:pPr>
      <w:spacing w:after="0" w:line="240" w:lineRule="exact"/>
      <w:ind w:firstLine="240"/>
      <w:jc w:val="both"/>
    </w:pPr>
    <w:rPr>
      <w:rFonts w:ascii="Times New Roman" w:eastAsia="Times New Roman" w:hAnsi="Times New Roman" w:cs="Times New Roman"/>
      <w:sz w:val="20"/>
      <w:szCs w:val="20"/>
      <w:lang w:val="en-US" w:eastAsia="de-DE"/>
    </w:rPr>
  </w:style>
  <w:style w:type="character" w:customStyle="1" w:styleId="Els-body-textChar">
    <w:name w:val="Els-body-text Char"/>
    <w:basedOn w:val="DefaultParagraphFont"/>
    <w:link w:val="Els-body-text"/>
    <w:rsid w:val="004D6A9E"/>
    <w:rPr>
      <w:rFonts w:ascii="Times New Roman" w:eastAsia="Times New Roman" w:hAnsi="Times New Roman" w:cs="Times New Roman"/>
      <w:sz w:val="20"/>
      <w:szCs w:val="20"/>
      <w:lang w:val="en-US" w:eastAsia="de-DE"/>
    </w:rPr>
  </w:style>
  <w:style w:type="paragraph" w:customStyle="1" w:styleId="Els-table-text">
    <w:name w:val="Els-table-text"/>
    <w:rsid w:val="004D6A9E"/>
    <w:pPr>
      <w:keepNext/>
      <w:spacing w:after="80" w:line="200" w:lineRule="exact"/>
    </w:pPr>
    <w:rPr>
      <w:rFonts w:ascii="Times New Roman" w:eastAsia="Times New Roman" w:hAnsi="Times New Roman" w:cs="Times New Roman"/>
      <w:sz w:val="16"/>
      <w:szCs w:val="20"/>
      <w:lang w:val="en-US" w:eastAsia="de-DE"/>
    </w:rPr>
  </w:style>
  <w:style w:type="paragraph" w:customStyle="1" w:styleId="Els-2ndorder-head">
    <w:name w:val="Els-2ndorder-head"/>
    <w:next w:val="Normal"/>
    <w:rsid w:val="004D6A9E"/>
    <w:pPr>
      <w:keepNext/>
      <w:numPr>
        <w:ilvl w:val="1"/>
        <w:numId w:val="17"/>
      </w:numPr>
      <w:suppressAutoHyphens/>
      <w:spacing w:before="240" w:after="240" w:line="240" w:lineRule="exact"/>
    </w:pPr>
    <w:rPr>
      <w:rFonts w:ascii="Times New Roman" w:eastAsia="Times New Roman" w:hAnsi="Times New Roman" w:cs="Times New Roman"/>
      <w:i/>
      <w:sz w:val="20"/>
      <w:szCs w:val="20"/>
      <w:lang w:val="en-US" w:eastAsia="de-DE"/>
    </w:rPr>
  </w:style>
  <w:style w:type="paragraph" w:customStyle="1" w:styleId="Els-3rdorder-head">
    <w:name w:val="Els-3rdorder-head"/>
    <w:next w:val="Normal"/>
    <w:rsid w:val="004D6A9E"/>
    <w:pPr>
      <w:keepNext/>
      <w:numPr>
        <w:ilvl w:val="2"/>
        <w:numId w:val="17"/>
      </w:numPr>
      <w:suppressAutoHyphens/>
      <w:spacing w:before="240" w:after="0" w:line="240" w:lineRule="exact"/>
    </w:pPr>
    <w:rPr>
      <w:rFonts w:ascii="Times New Roman" w:eastAsia="Times New Roman" w:hAnsi="Times New Roman" w:cs="Times New Roman"/>
      <w:i/>
      <w:sz w:val="20"/>
      <w:szCs w:val="20"/>
      <w:lang w:val="en-US" w:eastAsia="de-DE"/>
    </w:rPr>
  </w:style>
  <w:style w:type="paragraph" w:customStyle="1" w:styleId="Els-4thorder-head">
    <w:name w:val="Els-4thorder-head"/>
    <w:next w:val="Normal"/>
    <w:rsid w:val="004D6A9E"/>
    <w:pPr>
      <w:keepNext/>
      <w:numPr>
        <w:ilvl w:val="3"/>
        <w:numId w:val="17"/>
      </w:numPr>
      <w:suppressAutoHyphens/>
      <w:spacing w:before="240" w:after="0" w:line="240" w:lineRule="exact"/>
      <w:jc w:val="both"/>
    </w:pPr>
    <w:rPr>
      <w:rFonts w:ascii="Times New Roman" w:eastAsia="Times New Roman" w:hAnsi="Times New Roman" w:cs="Times New Roman"/>
      <w:i/>
      <w:sz w:val="20"/>
      <w:szCs w:val="20"/>
      <w:lang w:val="en-US" w:eastAsia="de-DE"/>
    </w:rPr>
  </w:style>
  <w:style w:type="paragraph" w:customStyle="1" w:styleId="Els-1storder-head">
    <w:name w:val="Els-1storder-head"/>
    <w:next w:val="Normal"/>
    <w:rsid w:val="004D6A9E"/>
    <w:pPr>
      <w:keepNext/>
      <w:numPr>
        <w:numId w:val="17"/>
      </w:numPr>
      <w:suppressAutoHyphens/>
      <w:spacing w:before="480" w:after="240" w:line="240" w:lineRule="exact"/>
    </w:pPr>
    <w:rPr>
      <w:rFonts w:ascii="Times New Roman" w:eastAsia="Times New Roman" w:hAnsi="Times New Roman" w:cs="Times New Roman"/>
      <w:b/>
      <w:sz w:val="20"/>
      <w:szCs w:val="20"/>
      <w:lang w:val="en-US" w:eastAsia="de-DE"/>
    </w:rPr>
  </w:style>
  <w:style w:type="character" w:customStyle="1" w:styleId="katex-mathml">
    <w:name w:val="katex-mathml"/>
    <w:basedOn w:val="DefaultParagraphFont"/>
    <w:rsid w:val="00B441C2"/>
  </w:style>
  <w:style w:type="character" w:customStyle="1" w:styleId="mord">
    <w:name w:val="mord"/>
    <w:basedOn w:val="DefaultParagraphFont"/>
    <w:rsid w:val="00B441C2"/>
  </w:style>
  <w:style w:type="table" w:styleId="PlainTable5">
    <w:name w:val="Plain Table 5"/>
    <w:basedOn w:val="TableNormal"/>
    <w:uiPriority w:val="45"/>
    <w:rsid w:val="00B441C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tab-span">
    <w:name w:val="apple-tab-span"/>
    <w:basedOn w:val="DefaultParagraphFont"/>
    <w:rsid w:val="000F4E21"/>
  </w:style>
  <w:style w:type="character" w:customStyle="1" w:styleId="font11">
    <w:name w:val="font11"/>
    <w:basedOn w:val="DefaultParagraphFont"/>
    <w:rsid w:val="000F4E21"/>
    <w:rPr>
      <w:rFonts w:ascii="Times New Roman" w:hAnsi="Times New Roman" w:cs="Times New Roman" w:hint="default"/>
      <w:b w:val="0"/>
      <w:bCs w:val="0"/>
      <w:i w:val="0"/>
      <w:iCs w:val="0"/>
      <w:strike w:val="0"/>
      <w:dstrike w:val="0"/>
      <w:color w:val="000000"/>
      <w:u w:val="none"/>
      <w:effect w:val="none"/>
    </w:rPr>
  </w:style>
  <w:style w:type="character" w:customStyle="1" w:styleId="identifier">
    <w:name w:val="identifier"/>
    <w:basedOn w:val="DefaultParagraphFont"/>
    <w:rsid w:val="000F4E21"/>
  </w:style>
  <w:style w:type="character" w:customStyle="1" w:styleId="citation-doi">
    <w:name w:val="citation-doi"/>
    <w:basedOn w:val="DefaultParagraphFont"/>
    <w:rsid w:val="000F4E21"/>
  </w:style>
  <w:style w:type="paragraph" w:styleId="z-TopofForm">
    <w:name w:val="HTML Top of Form"/>
    <w:basedOn w:val="Normal"/>
    <w:next w:val="Normal"/>
    <w:link w:val="z-TopofFormChar"/>
    <w:hidden/>
    <w:uiPriority w:val="99"/>
    <w:semiHidden/>
    <w:unhideWhenUsed/>
    <w:rsid w:val="000F4E21"/>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0F4E21"/>
    <w:rPr>
      <w:rFonts w:ascii="Arial" w:eastAsia="Times New Roman" w:hAnsi="Arial" w:cs="Arial"/>
      <w:vanish/>
      <w:sz w:val="16"/>
      <w:szCs w:val="16"/>
      <w:lang w:val="id-ID" w:eastAsia="id-ID"/>
    </w:rPr>
  </w:style>
  <w:style w:type="character" w:customStyle="1" w:styleId="AUBiosbd">
    <w:name w:val="AU_Bios bd"/>
    <w:rsid w:val="001E4C60"/>
    <w:rPr>
      <w:rFonts w:ascii="Helvetica" w:hAnsi="Helvetica" w:cs="FormataOTFMd"/>
      <w:b/>
    </w:rPr>
  </w:style>
  <w:style w:type="paragraph" w:customStyle="1" w:styleId="PARA">
    <w:name w:val="PARA"/>
    <w:basedOn w:val="Normal"/>
    <w:rsid w:val="001E4C60"/>
    <w:pPr>
      <w:suppressAutoHyphens/>
      <w:autoSpaceDE w:val="0"/>
      <w:autoSpaceDN w:val="0"/>
      <w:adjustRightInd w:val="0"/>
      <w:spacing w:after="0" w:line="240" w:lineRule="exact"/>
      <w:jc w:val="both"/>
    </w:pPr>
    <w:rPr>
      <w:rFonts w:ascii="Times New Roman" w:eastAsia="Times New Roman" w:hAnsi="Times New Roman" w:cs="TimesLTStd-Roman"/>
      <w:spacing w:val="-2"/>
      <w:sz w:val="20"/>
      <w:szCs w:val="20"/>
      <w:lang w:val="en-US"/>
    </w:rPr>
  </w:style>
  <w:style w:type="paragraph" w:customStyle="1" w:styleId="PARAIndent">
    <w:name w:val="PARA_Indent"/>
    <w:basedOn w:val="PARA"/>
    <w:rsid w:val="001E4C60"/>
    <w:pPr>
      <w:ind w:firstLine="200"/>
    </w:pPr>
  </w:style>
  <w:style w:type="paragraph" w:customStyle="1" w:styleId="FigCaption">
    <w:name w:val="Fig Caption"/>
    <w:basedOn w:val="Normal"/>
    <w:rsid w:val="001E4C60"/>
    <w:pPr>
      <w:numPr>
        <w:numId w:val="18"/>
      </w:numPr>
      <w:autoSpaceDE w:val="0"/>
      <w:autoSpaceDN w:val="0"/>
      <w:adjustRightInd w:val="0"/>
      <w:spacing w:before="140" w:after="0" w:line="240" w:lineRule="auto"/>
    </w:pPr>
    <w:rPr>
      <w:rFonts w:ascii="Helvetica" w:eastAsia="Times New Roman" w:hAnsi="Helvetica" w:cs="FormataOTF-Bold"/>
      <w:b/>
      <w:bCs/>
      <w:sz w:val="14"/>
      <w:szCs w:val="14"/>
      <w:lang w:val="en-US"/>
    </w:rPr>
  </w:style>
  <w:style w:type="character" w:customStyle="1" w:styleId="notion-enable-hover">
    <w:name w:val="notion-enable-hover"/>
    <w:basedOn w:val="DefaultParagraphFont"/>
    <w:rsid w:val="001E4C60"/>
  </w:style>
  <w:style w:type="character" w:customStyle="1" w:styleId="eop">
    <w:name w:val="eop"/>
    <w:basedOn w:val="DefaultParagraphFont"/>
    <w:rsid w:val="001E4C60"/>
  </w:style>
  <w:style w:type="character" w:customStyle="1" w:styleId="apple-converted-space">
    <w:name w:val="apple-converted-space"/>
    <w:basedOn w:val="DefaultParagraphFont"/>
    <w:rsid w:val="00F5685A"/>
  </w:style>
  <w:style w:type="paragraph" w:customStyle="1" w:styleId="dx-doi">
    <w:name w:val="dx-doi"/>
    <w:basedOn w:val="Normal"/>
    <w:rsid w:val="00F568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F5685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cf21">
    <w:name w:val="cf21"/>
    <w:basedOn w:val="DefaultParagraphFont"/>
    <w:rsid w:val="00F5685A"/>
    <w:rPr>
      <w:rFonts w:ascii="Segoe UI" w:hAnsi="Segoe UI" w:cs="Segoe UI" w:hint="default"/>
      <w:color w:val="707070"/>
      <w:sz w:val="18"/>
      <w:szCs w:val="18"/>
    </w:rPr>
  </w:style>
  <w:style w:type="table" w:styleId="GridTable1Light">
    <w:name w:val="Grid Table 1 Light"/>
    <w:basedOn w:val="TableNormal"/>
    <w:uiPriority w:val="46"/>
    <w:rsid w:val="00B90E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B90ED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B90E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6">
    <w:name w:val="Grid Table 5 Dark Accent 6"/>
    <w:basedOn w:val="TableNormal"/>
    <w:uiPriority w:val="50"/>
    <w:rsid w:val="00B90E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PlainTable41">
    <w:name w:val="Plain Table 41"/>
    <w:basedOn w:val="TableNormal"/>
    <w:uiPriority w:val="44"/>
    <w:rsid w:val="0061530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1">
    <w:name w:val="Grid Table 31"/>
    <w:basedOn w:val="TableNormal"/>
    <w:uiPriority w:val="48"/>
    <w:rsid w:val="006153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31">
    <w:name w:val="Plain Table 31"/>
    <w:basedOn w:val="TableNormal"/>
    <w:uiPriority w:val="43"/>
    <w:rsid w:val="0061530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
    <w:name w:val="Table Grid Light1"/>
    <w:basedOn w:val="TableNormal"/>
    <w:uiPriority w:val="40"/>
    <w:rsid w:val="006153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61530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rsid w:val="0061530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61530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61530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61">
    <w:name w:val="Grid Table 5 Dark - Accent 61"/>
    <w:basedOn w:val="TableNormal"/>
    <w:uiPriority w:val="50"/>
    <w:rsid w:val="0061530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icsmaddresses">
    <w:name w:val="icsm_addresses"/>
    <w:basedOn w:val="Normal"/>
    <w:rsid w:val="0061530D"/>
    <w:pPr>
      <w:spacing w:after="120" w:line="240" w:lineRule="auto"/>
      <w:jc w:val="center"/>
    </w:pPr>
    <w:rPr>
      <w:rFonts w:ascii="Times New Roman" w:eastAsia="Times New Roman" w:hAnsi="Times New Roman" w:cs="Times New Roman"/>
      <w:i/>
      <w:sz w:val="16"/>
      <w:szCs w:val="20"/>
      <w:lang w:val="en-GB"/>
    </w:rPr>
  </w:style>
  <w:style w:type="paragraph" w:customStyle="1" w:styleId="icsmheading1">
    <w:name w:val="icsm_heading1"/>
    <w:basedOn w:val="Normal"/>
    <w:rsid w:val="0061530D"/>
    <w:pPr>
      <w:spacing w:before="480" w:after="240" w:line="240" w:lineRule="auto"/>
    </w:pPr>
    <w:rPr>
      <w:rFonts w:ascii="Times New Roman" w:eastAsia="Times New Roman" w:hAnsi="Times New Roman" w:cs="Times New Roman"/>
      <w:b/>
      <w:sz w:val="20"/>
      <w:szCs w:val="20"/>
      <w:lang w:val="en-GB"/>
    </w:rPr>
  </w:style>
  <w:style w:type="paragraph" w:customStyle="1" w:styleId="icsmauthors">
    <w:name w:val="icsm_authors"/>
    <w:basedOn w:val="Normal"/>
    <w:rsid w:val="0061530D"/>
    <w:pPr>
      <w:spacing w:line="240" w:lineRule="auto"/>
      <w:jc w:val="center"/>
    </w:pPr>
    <w:rPr>
      <w:rFonts w:ascii="Times New Roman" w:eastAsia="Times New Roman" w:hAnsi="Times New Roman" w:cs="Times New Roman"/>
      <w:sz w:val="26"/>
      <w:szCs w:val="20"/>
      <w:lang w:val="en-GB"/>
    </w:rPr>
  </w:style>
  <w:style w:type="table" w:styleId="LightShading-Accent3">
    <w:name w:val="Light Shading Accent 3"/>
    <w:basedOn w:val="TableNormal"/>
    <w:uiPriority w:val="60"/>
    <w:rsid w:val="0061530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Ombrageclair1">
    <w:name w:val="Ombrage clair1"/>
    <w:basedOn w:val="TableNormal"/>
    <w:uiPriority w:val="60"/>
    <w:rsid w:val="0061530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rel">
    <w:name w:val="mrel"/>
    <w:basedOn w:val="DefaultParagraphFont"/>
    <w:rsid w:val="00615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268">
      <w:bodyDiv w:val="1"/>
      <w:marLeft w:val="0"/>
      <w:marRight w:val="0"/>
      <w:marTop w:val="0"/>
      <w:marBottom w:val="0"/>
      <w:divBdr>
        <w:top w:val="none" w:sz="0" w:space="0" w:color="auto"/>
        <w:left w:val="none" w:sz="0" w:space="0" w:color="auto"/>
        <w:bottom w:val="none" w:sz="0" w:space="0" w:color="auto"/>
        <w:right w:val="none" w:sz="0" w:space="0" w:color="auto"/>
      </w:divBdr>
    </w:div>
    <w:div w:id="148207957">
      <w:bodyDiv w:val="1"/>
      <w:marLeft w:val="0"/>
      <w:marRight w:val="0"/>
      <w:marTop w:val="0"/>
      <w:marBottom w:val="0"/>
      <w:divBdr>
        <w:top w:val="none" w:sz="0" w:space="0" w:color="auto"/>
        <w:left w:val="none" w:sz="0" w:space="0" w:color="auto"/>
        <w:bottom w:val="none" w:sz="0" w:space="0" w:color="auto"/>
        <w:right w:val="none" w:sz="0" w:space="0" w:color="auto"/>
      </w:divBdr>
    </w:div>
    <w:div w:id="172693397">
      <w:bodyDiv w:val="1"/>
      <w:marLeft w:val="0"/>
      <w:marRight w:val="0"/>
      <w:marTop w:val="0"/>
      <w:marBottom w:val="0"/>
      <w:divBdr>
        <w:top w:val="none" w:sz="0" w:space="0" w:color="auto"/>
        <w:left w:val="none" w:sz="0" w:space="0" w:color="auto"/>
        <w:bottom w:val="none" w:sz="0" w:space="0" w:color="auto"/>
        <w:right w:val="none" w:sz="0" w:space="0" w:color="auto"/>
      </w:divBdr>
    </w:div>
    <w:div w:id="250239634">
      <w:bodyDiv w:val="1"/>
      <w:marLeft w:val="0"/>
      <w:marRight w:val="0"/>
      <w:marTop w:val="0"/>
      <w:marBottom w:val="0"/>
      <w:divBdr>
        <w:top w:val="none" w:sz="0" w:space="0" w:color="auto"/>
        <w:left w:val="none" w:sz="0" w:space="0" w:color="auto"/>
        <w:bottom w:val="none" w:sz="0" w:space="0" w:color="auto"/>
        <w:right w:val="none" w:sz="0" w:space="0" w:color="auto"/>
      </w:divBdr>
    </w:div>
    <w:div w:id="531305108">
      <w:bodyDiv w:val="1"/>
      <w:marLeft w:val="0"/>
      <w:marRight w:val="0"/>
      <w:marTop w:val="0"/>
      <w:marBottom w:val="0"/>
      <w:divBdr>
        <w:top w:val="none" w:sz="0" w:space="0" w:color="auto"/>
        <w:left w:val="none" w:sz="0" w:space="0" w:color="auto"/>
        <w:bottom w:val="none" w:sz="0" w:space="0" w:color="auto"/>
        <w:right w:val="none" w:sz="0" w:space="0" w:color="auto"/>
      </w:divBdr>
    </w:div>
    <w:div w:id="543367514">
      <w:bodyDiv w:val="1"/>
      <w:marLeft w:val="0"/>
      <w:marRight w:val="0"/>
      <w:marTop w:val="0"/>
      <w:marBottom w:val="0"/>
      <w:divBdr>
        <w:top w:val="none" w:sz="0" w:space="0" w:color="auto"/>
        <w:left w:val="none" w:sz="0" w:space="0" w:color="auto"/>
        <w:bottom w:val="none" w:sz="0" w:space="0" w:color="auto"/>
        <w:right w:val="none" w:sz="0" w:space="0" w:color="auto"/>
      </w:divBdr>
    </w:div>
    <w:div w:id="574050777">
      <w:bodyDiv w:val="1"/>
      <w:marLeft w:val="0"/>
      <w:marRight w:val="0"/>
      <w:marTop w:val="0"/>
      <w:marBottom w:val="0"/>
      <w:divBdr>
        <w:top w:val="none" w:sz="0" w:space="0" w:color="auto"/>
        <w:left w:val="none" w:sz="0" w:space="0" w:color="auto"/>
        <w:bottom w:val="none" w:sz="0" w:space="0" w:color="auto"/>
        <w:right w:val="none" w:sz="0" w:space="0" w:color="auto"/>
      </w:divBdr>
    </w:div>
    <w:div w:id="636910726">
      <w:bodyDiv w:val="1"/>
      <w:marLeft w:val="0"/>
      <w:marRight w:val="0"/>
      <w:marTop w:val="0"/>
      <w:marBottom w:val="0"/>
      <w:divBdr>
        <w:top w:val="none" w:sz="0" w:space="0" w:color="auto"/>
        <w:left w:val="none" w:sz="0" w:space="0" w:color="auto"/>
        <w:bottom w:val="none" w:sz="0" w:space="0" w:color="auto"/>
        <w:right w:val="none" w:sz="0" w:space="0" w:color="auto"/>
      </w:divBdr>
    </w:div>
    <w:div w:id="773861928">
      <w:bodyDiv w:val="1"/>
      <w:marLeft w:val="0"/>
      <w:marRight w:val="0"/>
      <w:marTop w:val="0"/>
      <w:marBottom w:val="0"/>
      <w:divBdr>
        <w:top w:val="none" w:sz="0" w:space="0" w:color="auto"/>
        <w:left w:val="none" w:sz="0" w:space="0" w:color="auto"/>
        <w:bottom w:val="none" w:sz="0" w:space="0" w:color="auto"/>
        <w:right w:val="none" w:sz="0" w:space="0" w:color="auto"/>
      </w:divBdr>
    </w:div>
    <w:div w:id="823161290">
      <w:bodyDiv w:val="1"/>
      <w:marLeft w:val="0"/>
      <w:marRight w:val="0"/>
      <w:marTop w:val="0"/>
      <w:marBottom w:val="0"/>
      <w:divBdr>
        <w:top w:val="none" w:sz="0" w:space="0" w:color="auto"/>
        <w:left w:val="none" w:sz="0" w:space="0" w:color="auto"/>
        <w:bottom w:val="none" w:sz="0" w:space="0" w:color="auto"/>
        <w:right w:val="none" w:sz="0" w:space="0" w:color="auto"/>
      </w:divBdr>
    </w:div>
    <w:div w:id="841117753">
      <w:bodyDiv w:val="1"/>
      <w:marLeft w:val="0"/>
      <w:marRight w:val="0"/>
      <w:marTop w:val="0"/>
      <w:marBottom w:val="0"/>
      <w:divBdr>
        <w:top w:val="none" w:sz="0" w:space="0" w:color="auto"/>
        <w:left w:val="none" w:sz="0" w:space="0" w:color="auto"/>
        <w:bottom w:val="none" w:sz="0" w:space="0" w:color="auto"/>
        <w:right w:val="none" w:sz="0" w:space="0" w:color="auto"/>
      </w:divBdr>
    </w:div>
    <w:div w:id="877820478">
      <w:bodyDiv w:val="1"/>
      <w:marLeft w:val="0"/>
      <w:marRight w:val="0"/>
      <w:marTop w:val="0"/>
      <w:marBottom w:val="0"/>
      <w:divBdr>
        <w:top w:val="none" w:sz="0" w:space="0" w:color="auto"/>
        <w:left w:val="none" w:sz="0" w:space="0" w:color="auto"/>
        <w:bottom w:val="none" w:sz="0" w:space="0" w:color="auto"/>
        <w:right w:val="none" w:sz="0" w:space="0" w:color="auto"/>
      </w:divBdr>
    </w:div>
    <w:div w:id="885262370">
      <w:bodyDiv w:val="1"/>
      <w:marLeft w:val="0"/>
      <w:marRight w:val="0"/>
      <w:marTop w:val="0"/>
      <w:marBottom w:val="0"/>
      <w:divBdr>
        <w:top w:val="none" w:sz="0" w:space="0" w:color="auto"/>
        <w:left w:val="none" w:sz="0" w:space="0" w:color="auto"/>
        <w:bottom w:val="none" w:sz="0" w:space="0" w:color="auto"/>
        <w:right w:val="none" w:sz="0" w:space="0" w:color="auto"/>
      </w:divBdr>
    </w:div>
    <w:div w:id="893275371">
      <w:bodyDiv w:val="1"/>
      <w:marLeft w:val="0"/>
      <w:marRight w:val="0"/>
      <w:marTop w:val="0"/>
      <w:marBottom w:val="0"/>
      <w:divBdr>
        <w:top w:val="none" w:sz="0" w:space="0" w:color="auto"/>
        <w:left w:val="none" w:sz="0" w:space="0" w:color="auto"/>
        <w:bottom w:val="none" w:sz="0" w:space="0" w:color="auto"/>
        <w:right w:val="none" w:sz="0" w:space="0" w:color="auto"/>
      </w:divBdr>
    </w:div>
    <w:div w:id="917598718">
      <w:bodyDiv w:val="1"/>
      <w:marLeft w:val="0"/>
      <w:marRight w:val="0"/>
      <w:marTop w:val="0"/>
      <w:marBottom w:val="0"/>
      <w:divBdr>
        <w:top w:val="none" w:sz="0" w:space="0" w:color="auto"/>
        <w:left w:val="none" w:sz="0" w:space="0" w:color="auto"/>
        <w:bottom w:val="none" w:sz="0" w:space="0" w:color="auto"/>
        <w:right w:val="none" w:sz="0" w:space="0" w:color="auto"/>
      </w:divBdr>
    </w:div>
    <w:div w:id="977610261">
      <w:bodyDiv w:val="1"/>
      <w:marLeft w:val="0"/>
      <w:marRight w:val="0"/>
      <w:marTop w:val="0"/>
      <w:marBottom w:val="0"/>
      <w:divBdr>
        <w:top w:val="none" w:sz="0" w:space="0" w:color="auto"/>
        <w:left w:val="none" w:sz="0" w:space="0" w:color="auto"/>
        <w:bottom w:val="none" w:sz="0" w:space="0" w:color="auto"/>
        <w:right w:val="none" w:sz="0" w:space="0" w:color="auto"/>
      </w:divBdr>
    </w:div>
    <w:div w:id="1066608748">
      <w:bodyDiv w:val="1"/>
      <w:marLeft w:val="0"/>
      <w:marRight w:val="0"/>
      <w:marTop w:val="0"/>
      <w:marBottom w:val="0"/>
      <w:divBdr>
        <w:top w:val="none" w:sz="0" w:space="0" w:color="auto"/>
        <w:left w:val="none" w:sz="0" w:space="0" w:color="auto"/>
        <w:bottom w:val="none" w:sz="0" w:space="0" w:color="auto"/>
        <w:right w:val="none" w:sz="0" w:space="0" w:color="auto"/>
      </w:divBdr>
    </w:div>
    <w:div w:id="1101990801">
      <w:bodyDiv w:val="1"/>
      <w:marLeft w:val="0"/>
      <w:marRight w:val="0"/>
      <w:marTop w:val="0"/>
      <w:marBottom w:val="0"/>
      <w:divBdr>
        <w:top w:val="none" w:sz="0" w:space="0" w:color="auto"/>
        <w:left w:val="none" w:sz="0" w:space="0" w:color="auto"/>
        <w:bottom w:val="none" w:sz="0" w:space="0" w:color="auto"/>
        <w:right w:val="none" w:sz="0" w:space="0" w:color="auto"/>
      </w:divBdr>
    </w:div>
    <w:div w:id="1141312412">
      <w:bodyDiv w:val="1"/>
      <w:marLeft w:val="0"/>
      <w:marRight w:val="0"/>
      <w:marTop w:val="0"/>
      <w:marBottom w:val="0"/>
      <w:divBdr>
        <w:top w:val="none" w:sz="0" w:space="0" w:color="auto"/>
        <w:left w:val="none" w:sz="0" w:space="0" w:color="auto"/>
        <w:bottom w:val="none" w:sz="0" w:space="0" w:color="auto"/>
        <w:right w:val="none" w:sz="0" w:space="0" w:color="auto"/>
      </w:divBdr>
    </w:div>
    <w:div w:id="1195117776">
      <w:bodyDiv w:val="1"/>
      <w:marLeft w:val="0"/>
      <w:marRight w:val="0"/>
      <w:marTop w:val="0"/>
      <w:marBottom w:val="0"/>
      <w:divBdr>
        <w:top w:val="none" w:sz="0" w:space="0" w:color="auto"/>
        <w:left w:val="none" w:sz="0" w:space="0" w:color="auto"/>
        <w:bottom w:val="none" w:sz="0" w:space="0" w:color="auto"/>
        <w:right w:val="none" w:sz="0" w:space="0" w:color="auto"/>
      </w:divBdr>
    </w:div>
    <w:div w:id="1275478039">
      <w:bodyDiv w:val="1"/>
      <w:marLeft w:val="0"/>
      <w:marRight w:val="0"/>
      <w:marTop w:val="0"/>
      <w:marBottom w:val="0"/>
      <w:divBdr>
        <w:top w:val="none" w:sz="0" w:space="0" w:color="auto"/>
        <w:left w:val="none" w:sz="0" w:space="0" w:color="auto"/>
        <w:bottom w:val="none" w:sz="0" w:space="0" w:color="auto"/>
        <w:right w:val="none" w:sz="0" w:space="0" w:color="auto"/>
      </w:divBdr>
    </w:div>
    <w:div w:id="1288391063">
      <w:bodyDiv w:val="1"/>
      <w:marLeft w:val="0"/>
      <w:marRight w:val="0"/>
      <w:marTop w:val="0"/>
      <w:marBottom w:val="0"/>
      <w:divBdr>
        <w:top w:val="none" w:sz="0" w:space="0" w:color="auto"/>
        <w:left w:val="none" w:sz="0" w:space="0" w:color="auto"/>
        <w:bottom w:val="none" w:sz="0" w:space="0" w:color="auto"/>
        <w:right w:val="none" w:sz="0" w:space="0" w:color="auto"/>
      </w:divBdr>
    </w:div>
    <w:div w:id="1348603405">
      <w:bodyDiv w:val="1"/>
      <w:marLeft w:val="0"/>
      <w:marRight w:val="0"/>
      <w:marTop w:val="0"/>
      <w:marBottom w:val="0"/>
      <w:divBdr>
        <w:top w:val="none" w:sz="0" w:space="0" w:color="auto"/>
        <w:left w:val="none" w:sz="0" w:space="0" w:color="auto"/>
        <w:bottom w:val="none" w:sz="0" w:space="0" w:color="auto"/>
        <w:right w:val="none" w:sz="0" w:space="0" w:color="auto"/>
      </w:divBdr>
    </w:div>
    <w:div w:id="1490437211">
      <w:bodyDiv w:val="1"/>
      <w:marLeft w:val="0"/>
      <w:marRight w:val="0"/>
      <w:marTop w:val="0"/>
      <w:marBottom w:val="0"/>
      <w:divBdr>
        <w:top w:val="none" w:sz="0" w:space="0" w:color="auto"/>
        <w:left w:val="none" w:sz="0" w:space="0" w:color="auto"/>
        <w:bottom w:val="none" w:sz="0" w:space="0" w:color="auto"/>
        <w:right w:val="none" w:sz="0" w:space="0" w:color="auto"/>
      </w:divBdr>
    </w:div>
    <w:div w:id="1516070187">
      <w:bodyDiv w:val="1"/>
      <w:marLeft w:val="0"/>
      <w:marRight w:val="0"/>
      <w:marTop w:val="0"/>
      <w:marBottom w:val="0"/>
      <w:divBdr>
        <w:top w:val="none" w:sz="0" w:space="0" w:color="auto"/>
        <w:left w:val="none" w:sz="0" w:space="0" w:color="auto"/>
        <w:bottom w:val="none" w:sz="0" w:space="0" w:color="auto"/>
        <w:right w:val="none" w:sz="0" w:space="0" w:color="auto"/>
      </w:divBdr>
    </w:div>
    <w:div w:id="1558710924">
      <w:bodyDiv w:val="1"/>
      <w:marLeft w:val="0"/>
      <w:marRight w:val="0"/>
      <w:marTop w:val="0"/>
      <w:marBottom w:val="0"/>
      <w:divBdr>
        <w:top w:val="none" w:sz="0" w:space="0" w:color="auto"/>
        <w:left w:val="none" w:sz="0" w:space="0" w:color="auto"/>
        <w:bottom w:val="none" w:sz="0" w:space="0" w:color="auto"/>
        <w:right w:val="none" w:sz="0" w:space="0" w:color="auto"/>
      </w:divBdr>
    </w:div>
    <w:div w:id="1577976097">
      <w:bodyDiv w:val="1"/>
      <w:marLeft w:val="0"/>
      <w:marRight w:val="0"/>
      <w:marTop w:val="0"/>
      <w:marBottom w:val="0"/>
      <w:divBdr>
        <w:top w:val="none" w:sz="0" w:space="0" w:color="auto"/>
        <w:left w:val="none" w:sz="0" w:space="0" w:color="auto"/>
        <w:bottom w:val="none" w:sz="0" w:space="0" w:color="auto"/>
        <w:right w:val="none" w:sz="0" w:space="0" w:color="auto"/>
      </w:divBdr>
    </w:div>
    <w:div w:id="1598561935">
      <w:bodyDiv w:val="1"/>
      <w:marLeft w:val="0"/>
      <w:marRight w:val="0"/>
      <w:marTop w:val="0"/>
      <w:marBottom w:val="0"/>
      <w:divBdr>
        <w:top w:val="none" w:sz="0" w:space="0" w:color="auto"/>
        <w:left w:val="none" w:sz="0" w:space="0" w:color="auto"/>
        <w:bottom w:val="none" w:sz="0" w:space="0" w:color="auto"/>
        <w:right w:val="none" w:sz="0" w:space="0" w:color="auto"/>
      </w:divBdr>
    </w:div>
    <w:div w:id="1695883193">
      <w:bodyDiv w:val="1"/>
      <w:marLeft w:val="0"/>
      <w:marRight w:val="0"/>
      <w:marTop w:val="0"/>
      <w:marBottom w:val="0"/>
      <w:divBdr>
        <w:top w:val="none" w:sz="0" w:space="0" w:color="auto"/>
        <w:left w:val="none" w:sz="0" w:space="0" w:color="auto"/>
        <w:bottom w:val="none" w:sz="0" w:space="0" w:color="auto"/>
        <w:right w:val="none" w:sz="0" w:space="0" w:color="auto"/>
      </w:divBdr>
    </w:div>
    <w:div w:id="1736971730">
      <w:bodyDiv w:val="1"/>
      <w:marLeft w:val="0"/>
      <w:marRight w:val="0"/>
      <w:marTop w:val="0"/>
      <w:marBottom w:val="0"/>
      <w:divBdr>
        <w:top w:val="none" w:sz="0" w:space="0" w:color="auto"/>
        <w:left w:val="none" w:sz="0" w:space="0" w:color="auto"/>
        <w:bottom w:val="none" w:sz="0" w:space="0" w:color="auto"/>
        <w:right w:val="none" w:sz="0" w:space="0" w:color="auto"/>
      </w:divBdr>
    </w:div>
    <w:div w:id="1753047727">
      <w:bodyDiv w:val="1"/>
      <w:marLeft w:val="0"/>
      <w:marRight w:val="0"/>
      <w:marTop w:val="0"/>
      <w:marBottom w:val="0"/>
      <w:divBdr>
        <w:top w:val="none" w:sz="0" w:space="0" w:color="auto"/>
        <w:left w:val="none" w:sz="0" w:space="0" w:color="auto"/>
        <w:bottom w:val="none" w:sz="0" w:space="0" w:color="auto"/>
        <w:right w:val="none" w:sz="0" w:space="0" w:color="auto"/>
      </w:divBdr>
    </w:div>
    <w:div w:id="1894535921">
      <w:bodyDiv w:val="1"/>
      <w:marLeft w:val="0"/>
      <w:marRight w:val="0"/>
      <w:marTop w:val="0"/>
      <w:marBottom w:val="0"/>
      <w:divBdr>
        <w:top w:val="none" w:sz="0" w:space="0" w:color="auto"/>
        <w:left w:val="none" w:sz="0" w:space="0" w:color="auto"/>
        <w:bottom w:val="none" w:sz="0" w:space="0" w:color="auto"/>
        <w:right w:val="none" w:sz="0" w:space="0" w:color="auto"/>
      </w:divBdr>
    </w:div>
    <w:div w:id="199880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2.emf"/><Relationship Id="rId26" Type="http://schemas.openxmlformats.org/officeDocument/2006/relationships/image" Target="media/image10.emf"/><Relationship Id="rId39" Type="http://schemas.openxmlformats.org/officeDocument/2006/relationships/footer" Target="footer4.xml"/><Relationship Id="rId21" Type="http://schemas.openxmlformats.org/officeDocument/2006/relationships/image" Target="media/image5.emf"/><Relationship Id="rId34" Type="http://schemas.openxmlformats.org/officeDocument/2006/relationships/image" Target="media/image18.emf"/><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image" Target="media/image13.emf"/><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emf"/><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Par20</b:Tag>
    <b:SourceType>JournalArticle</b:SourceType>
    <b:Guid>{EE6D1995-F490-4F6C-8EE7-5F49A963FE97}</b:Guid>
    <b:Title>Status of Microplastic Pollution in Aquatic Ecosystem with a Case Study on Cherating River, Malaysia </b:Title>
    <b:Year>2020</b:Year>
    <b:Author>
      <b:Author>
        <b:NameList>
          <b:Person>
            <b:Last>Pariatamby</b:Last>
            <b:First>A.</b:First>
          </b:Person>
          <b:Person>
            <b:Last>Hamid</b:Last>
            <b:First>F.</b:First>
            <b:Middle>S.</b:Middle>
          </b:Person>
          <b:Person>
            <b:Last>Bhatti</b:Last>
            <b:First>M.</b:First>
            <b:Middle>S.</b:Middle>
          </b:Person>
          <b:Person>
            <b:Last>Anuar</b:Last>
            <b:First>N.</b:First>
          </b:Person>
          <b:Person>
            <b:Last>Anuar</b:Last>
            <b:First>N</b:First>
          </b:Person>
        </b:NameList>
      </b:Author>
    </b:Author>
    <b:JournalName>Journal of Engineering and Technology and Science</b:JournalName>
    <b:Pages>222-241</b:Pages>
    <b:Volume>52</b:Volume>
    <b:Issue>2</b:Issue>
    <b:RefOrder>6</b:RefOrder>
  </b:Source>
  <b:Source>
    <b:Tag>TaA20</b:Tag>
    <b:SourceType>JournalArticle</b:SourceType>
    <b:Guid>{7DB607D2-702B-42CE-8C8B-017507F860D4}</b:Guid>
    <b:Author>
      <b:Author>
        <b:NameList>
          <b:Person>
            <b:Last>Ta</b:Last>
            <b:First>A.</b:First>
            <b:Middle>T.</b:Middle>
          </b:Person>
          <b:Person>
            <b:Last>Babel</b:Last>
            <b:First>S.</b:First>
          </b:Person>
          <b:Person>
            <b:Last>Haarstrick</b:Last>
            <b:First>A.</b:First>
          </b:Person>
        </b:NameList>
      </b:Author>
    </b:Author>
    <b:Title>Microplastics Contamination in a High Population Density Area of the Chao Phraya River, Bangkok</b:Title>
    <b:JournalName>Journal of Engineering and Technological Sciences</b:JournalName>
    <b:Year>2020</b:Year>
    <b:Pages>534-545</b:Pages>
    <b:Volume>52</b:Volume>
    <b:Issue>4</b:Issue>
    <b:RefOrder>7</b:RefOrder>
  </b:Source>
  <b:Source>
    <b:Tag>Akk22</b:Tag>
    <b:SourceType>JournalArticle</b:SourceType>
    <b:Guid>{B247A874-96DB-420A-877A-2AD4BA44FC44}</b:Guid>
    <b:Author>
      <b:Author>
        <b:NameList>
          <b:Person>
            <b:Last>Akkajit</b:Last>
            <b:First>P.</b:First>
          </b:Person>
          <b:Person>
            <b:Last>Khongsang</b:Last>
            <b:First>A.</b:First>
          </b:Person>
        </b:NameList>
      </b:Author>
    </b:Author>
    <b:Title>Distribution of Microplastics along Mai Khao Coastline, Phuket </b:Title>
    <b:JournalName>Journal of Engineering and Technological Sciences</b:JournalName>
    <b:Year>2022</b:Year>
    <b:Volume>54</b:Volume>
    <b:Issue>1</b:Issue>
    <b:RefOrder>8</b:RefOrder>
  </b:Source>
  <b:Source>
    <b:Tag>Har23</b:Tag>
    <b:SourceType>JournalArticle</b:SourceType>
    <b:Guid>{85EAC033-B5B3-4FCA-888B-844556D7751D}</b:Guid>
    <b:Author>
      <b:Author>
        <b:NameList>
          <b:Person>
            <b:Last>Haribowo</b:Last>
            <b:First>R.</b:First>
          </b:Person>
          <b:Person>
            <b:Last>Rubiantoro</b:Last>
            <b:First>P.</b:First>
          </b:Person>
          <b:Person>
            <b:Last>Fadhilah</b:Last>
            <b:First>A.</b:First>
            <b:Middle>Denindya, Z. A. P.</b:Middle>
          </b:Person>
          <b:Person>
            <b:Last>Kristanti</b:Last>
            <b:First>Y.</b:First>
            <b:Middle>A.</b:Middle>
          </b:Person>
          <b:Person>
            <b:Last>Rismiati</b:Last>
            <b:First>W.</b:First>
          </b:Person>
          <b:Person>
            <b:Last>Arsal</b:Last>
            <b:First>M.</b:First>
            <b:Middle>A.</b:Middle>
          </b:Person>
        </b:NameList>
      </b:Author>
    </b:Author>
    <b:Title>Assessment of Small-Scale Microplastics Abundance and Characterization in Urban River: A Case Study in Metro River, Indonesia</b:Title>
    <b:JournalName>Journal of Engineering and Technological Sciences</b:JournalName>
    <b:Year>2023</b:Year>
    <b:Pages>167-176</b:Pages>
    <b:Volume>55</b:Volume>
    <b:Issue>2</b:Issue>
    <b:RefOrder>9</b:RefOrder>
  </b:Source>
  <b:Source>
    <b:Tag>Asa22</b:Tag>
    <b:SourceType>JournalArticle</b:SourceType>
    <b:Guid>{852DCAC4-4E6B-41B4-A13D-6AF3BDB98ED2}</b:Guid>
    <b:Author>
      <b:Author>
        <b:NameList>
          <b:Person>
            <b:Last>Asadi</b:Last>
            <b:First>M.</b:First>
            <b:Middle>A.</b:Middle>
          </b:Person>
          <b:Person>
            <b:Last>Irnawati</b:Last>
            <b:First>F.</b:First>
          </b:Person>
          <b:Person>
            <b:Last>Nafidya</b:Last>
            <b:First>F</b:First>
          </b:Person>
          <b:Person>
            <b:Last>Supriyadi</b:Last>
            <b:First>S.</b:First>
          </b:Person>
          <b:Person>
            <b:Last>A.</b:Last>
            <b:First>Talukder</b:First>
          </b:Person>
        </b:NameList>
      </b:Author>
    </b:Author>
    <b:Title>Microplastics in Wild Clams Harvested from Coastal Waters of Lamongan, Indonesia </b:Title>
    <b:JournalName>Journal of Engineering and Technological Sciences</b:JournalName>
    <b:Year>2022</b:Year>
    <b:Volume>54</b:Volume>
    <b:Issue>5</b:Issue>
    <b:RefOrder>10</b:RefOrder>
  </b:Source>
  <b:Source>
    <b:Tag>Wer21</b:Tag>
    <b:SourceType>JournalArticle</b:SourceType>
    <b:Guid>{1E43712E-7769-4659-85D9-F963B076A0E8}</b:Guid>
    <b:Author>
      <b:Author>
        <b:NameList>
          <b:Person>
            <b:Last>Werbowski</b:Last>
            <b:First>L.</b:First>
            <b:Middle>M.</b:Middle>
          </b:Person>
          <b:Person>
            <b:Last>Gilbreath</b:Last>
            <b:First>A.</b:First>
            <b:Middle>M.</b:Middle>
          </b:Person>
          <b:Person>
            <b:Last>Munno</b:Last>
            <b:First>K.</b:First>
          </b:Person>
          <b:Person>
            <b:Last>Zhu</b:Last>
            <b:First>X.</b:First>
          </b:Person>
          <b:Person>
            <b:Last>Grbic</b:Last>
            <b:First>J.</b:First>
          </b:Person>
          <b:Person>
            <b:Last>Wu</b:Last>
            <b:First>T.</b:First>
          </b:Person>
          <b:Person>
            <b:Last>Sutton</b:Last>
            <b:First>R.</b:First>
          </b:Person>
          <b:Person>
            <b:Last>Sedlak</b:Last>
            <b:First>M.</b:First>
            <b:Middle>D.</b:Middle>
          </b:Person>
          <b:Person>
            <b:Last>Deshpande</b:Last>
            <b:First>A.</b:First>
            <b:Middle>D.</b:Middle>
          </b:Person>
          <b:Person>
            <b:Last>Rochman</b:Last>
            <b:First>C.</b:First>
            <b:Middle>M.</b:Middle>
          </b:Person>
        </b:NameList>
      </b:Author>
    </b:Author>
    <b:Title>Urban Stormwater Runoff: A Major Pathway for Anthropogenic Particles, Black Rubbery Fragments, and Other Types of Microplastics to Urban Receiving Waters</b:Title>
    <b:JournalName>ACS EST Water</b:JournalName>
    <b:Year>2021</b:Year>
    <b:RefOrder>3</b:RefOrder>
  </b:Source>
  <b:Source>
    <b:Tag>Lan21</b:Tag>
    <b:SourceType>JournalArticle</b:SourceType>
    <b:Guid>{A5BE389D-BDD3-4C28-A258-1799F7D91AF0}</b:Guid>
    <b:Author>
      <b:Author>
        <b:NameList>
          <b:Person>
            <b:Last>Lange</b:Last>
            <b:First>Katharina</b:First>
          </b:Person>
          <b:Person>
            <b:Last>Osterlund</b:Last>
            <b:First>Helene</b:First>
          </b:Person>
          <b:Person>
            <b:Last>Viklander</b:Last>
            <b:First>Maria</b:First>
          </b:Person>
          <b:Person>
            <b:Last>Blecken</b:Last>
            <b:First>G.</b:First>
            <b:Middle>T</b:Middle>
          </b:Person>
        </b:NameList>
      </b:Author>
    </b:Author>
    <b:Title>Occurance and Concentration of 20-100 μm Sized Microplastic in Highway Runoff and Its Removal In a Gross Pollutant Trap - Bioretention and Sand Filter Stormwater Train</b:Title>
    <b:JournalName>Science of the Total Environment</b:JournalName>
    <b:Year>2021</b:Year>
    <b:RefOrder>11</b:RefOrder>
  </b:Source>
  <b:Source>
    <b:Tag>Ros22</b:Tag>
    <b:SourceType>JournalArticle</b:SourceType>
    <b:Guid>{D3A837F4-E185-454D-8222-1FA49F6A5AFF}</b:Guid>
    <b:Author>
      <b:Author>
        <b:NameList>
          <b:Person>
            <b:Last>Rosso</b:Last>
            <b:First>B.</b:First>
          </b:Person>
          <b:Person>
            <b:Last>Corami</b:Last>
            <b:First>F.</b:First>
          </b:Person>
          <b:Person>
            <b:Last>Vezzaro</b:Last>
            <b:First>L.</b:First>
          </b:Person>
          <b:Person>
            <b:Last>Biondi</b:Last>
            <b:First>S.</b:First>
          </b:Person>
          <b:Person>
            <b:Last>Bravo</b:Last>
            <b:First>B.</b:First>
          </b:Person>
          <b:Person>
            <b:Last>Barbante</b:Last>
            <b:First>C.</b:First>
          </b:Person>
          <b:Person>
            <b:Last>Gambaro</b:Last>
            <b:First>A.</b:First>
          </b:Person>
        </b:NameList>
      </b:Author>
    </b:Author>
    <b:Title>Quantification and characterization of additives, plasticizers, and small microplastics (5–100 μm) in highway stormwater runoff</b:Title>
    <b:JournalName>Journal of Environmental Management</b:JournalName>
    <b:Year>2022</b:Year>
    <b:RefOrder>12</b:RefOrder>
  </b:Source>
  <b:Source>
    <b:Tag>Vog18</b:Tag>
    <b:SourceType>Report</b:SourceType>
    <b:Guid>{1C788340-60C4-4E29-8298-3FD2E9DD285C}</b:Guid>
    <b:Author>
      <b:Author>
        <b:NameList>
          <b:Person>
            <b:Last>Vogelsang</b:Last>
            <b:First>C.</b:First>
          </b:Person>
          <b:Person>
            <b:Last>Sundvor</b:Last>
            <b:First>I.</b:First>
          </b:Person>
          <b:Person>
            <b:Last>Lusher</b:Last>
            <b:First>A.</b:First>
          </b:Person>
          <b:Person>
            <b:Last>Umar</b:Last>
            <b:First>M.</b:First>
          </b:Person>
          <b:Person>
            <b:Last>E.</b:Last>
            <b:First>Dadkhah</b:First>
            <b:Middle>M.</b:Middle>
          </b:Person>
          <b:Person>
            <b:Last>Ranneklev</b:Last>
            <b:First>S.</b:First>
            <b:Middle>B.</b:Middle>
          </b:Person>
          <b:Person>
            <b:Last>Eidsvoll</b:Last>
            <b:First>D.</b:First>
          </b:Person>
          <b:Person>
            <b:Last>Meland</b:Last>
            <b:First>S.</b:First>
          </b:Person>
        </b:NameList>
      </b:Author>
    </b:Author>
    <b:Title>Microplastics in Road Dust - Characteristics, Pathways and Measures</b:Title>
    <b:Year>2018</b:Year>
    <b:Publisher>Norwegian Institute for Water Research</b:Publisher>
    <b:City>Oslo</b:City>
    <b:RefOrder>13</b:RefOrder>
  </b:Source>
  <b:Source>
    <b:Tag>Aut17</b:Tag>
    <b:SourceType>JournalArticle</b:SourceType>
    <b:Guid>{91864518-0870-49A1-B19C-02A34FDF3241}</b:Guid>
    <b:Title>Distribution and Importance of Microplastics in the Marine Environment: A Review of The Sources, Fate, Effects, and Potential Solutions</b:Title>
    <b:Year>2017</b:Year>
    <b:Author>
      <b:Author>
        <b:NameList>
          <b:Person>
            <b:Last>Auta</b:Last>
            <b:First>H.S.</b:First>
          </b:Person>
          <b:Person>
            <b:Last>Emenike</b:Last>
            <b:First>C.U</b:First>
          </b:Person>
          <b:Person>
            <b:Last>Fauziah</b:Last>
            <b:First>S.H</b:First>
          </b:Person>
        </b:NameList>
      </b:Author>
    </b:Author>
    <b:JournalName>Environment International</b:JournalName>
    <b:Pages>165-176</b:Pages>
    <b:DOI>doi:10.1016/j.envint.2017.02.013.</b:DOI>
    <b:RefOrder>14</b:RefOrder>
  </b:Source>
  <b:Source>
    <b:Tag>Tia21</b:Tag>
    <b:SourceType>JournalArticle</b:SourceType>
    <b:Guid>{DE81F33F-28CA-4DAD-A0BA-53746419CDC6}</b:Guid>
    <b:Author>
      <b:Author>
        <b:NameList>
          <b:Person>
            <b:Last>Tian</b:Last>
            <b:First>Z.</b:First>
          </b:Person>
          <b:Person>
            <b:Last>Zhao</b:Last>
            <b:First>H.</b:First>
          </b:Person>
          <b:Person>
            <b:Last>Peter</b:Last>
            <b:First>K.</b:First>
            <b:Middle>T.</b:Middle>
          </b:Person>
          <b:Person>
            <b:Last>Gonzales</b:Last>
            <b:First>M.</b:First>
          </b:Person>
          <b:Person>
            <b:Last>Wetzel</b:Last>
            <b:First>J.</b:First>
          </b:Person>
          <b:Person>
            <b:Last>Wu</b:Last>
            <b:First>C.</b:First>
          </b:Person>
          <b:Person>
            <b:Last>Hu</b:Last>
            <b:First>Z.</b:First>
          </b:Person>
          <b:Person>
            <b:Last>Prat</b:Last>
            <b:First>J.</b:First>
          </b:Person>
          <b:Person>
            <b:Last>Mudrock</b:Last>
            <b:First>E.</b:First>
          </b:Person>
          <b:Person>
            <b:Last>Hettinger</b:Last>
            <b:First>R.</b:First>
          </b:Person>
          <b:Person>
            <b:Last>Cortina</b:Last>
            <b:First>A.</b:First>
            <b:Middle>E.</b:Middle>
          </b:Person>
          <b:Person>
            <b:Last>Biswas</b:Last>
            <b:First>R.</b:First>
            <b:Middle>G.</b:Middle>
          </b:Person>
          <b:Person>
            <b:Last>Kock</b:Last>
            <b:First>F.</b:First>
            <b:Middle>V. C.</b:Middle>
          </b:Person>
          <b:Person>
            <b:Last>Soong</b:Last>
            <b:First>R.</b:First>
          </b:Person>
          <b:Person>
            <b:Last>Jenne</b:Last>
            <b:First>A.</b:First>
          </b:Person>
          <b:Person>
            <b:Last>Du</b:Last>
            <b:First>B.</b:First>
          </b:Person>
          <b:Person>
            <b:Last>F.</b:Last>
            <b:First>Hou</b:First>
          </b:Person>
          <b:Person>
            <b:Last>He</b:Last>
            <b:First>H.</b:First>
          </b:Person>
          <b:Person>
            <b:Last>Lundeen</b:Last>
            <b:First>R.</b:First>
          </b:Person>
          <b:Person>
            <b:Last>Gilbreath</b:Last>
            <b:First>A.</b:First>
          </b:Person>
          <b:Person>
            <b:Last>Sutton</b:Last>
            <b:First>R.</b:First>
          </b:Person>
        </b:NameList>
      </b:Author>
    </b:Author>
    <b:Title>A ubiquitous tire rubber-derived chemical induces acute mortality in coho salmon</b:Title>
    <b:JournalName>Science</b:JournalName>
    <b:Year>2021</b:Year>
    <b:RefOrder>15</b:RefOrder>
  </b:Source>
  <b:Source>
    <b:Tag>Smy21</b:Tag>
    <b:SourceType>JournalArticle</b:SourceType>
    <b:Guid>{80C61258-ECDF-4229-9AE2-E88451E2BA7C}</b:Guid>
    <b:Author>
      <b:Author>
        <b:NameList>
          <b:Person>
            <b:Last>Smyth</b:Last>
            <b:First>Kelsey</b:First>
          </b:Person>
          <b:Person>
            <b:Last>Drake</b:Last>
            <b:First>Jennifer</b:First>
          </b:Person>
          <b:Person>
            <b:Last>Li</b:Last>
            <b:First>Yourong</b:First>
          </b:Person>
          <b:Person>
            <b:Last>Rochman</b:Last>
            <b:First>Chealsea</b:First>
          </b:Person>
          <b:Person>
            <b:Last>Seters</b:Last>
            <b:First>Tim</b:First>
            <b:Middle>Van</b:Middle>
          </b:Person>
          <b:Person>
            <b:Last>Passeport</b:Last>
            <b:First>Elodie</b:First>
          </b:Person>
        </b:NameList>
      </b:Author>
    </b:Author>
    <b:Title>Bioretention Cells Remove Microplastics from Urban Stormwater</b:Title>
    <b:JournalName>Water Research</b:JournalName>
    <b:Year>2021</b:Year>
    <b:RefOrder>16</b:RefOrder>
  </b:Source>
  <b:Source>
    <b:Tag>Lan211</b:Tag>
    <b:SourceType>JournalArticle</b:SourceType>
    <b:Guid>{C23F2B98-F824-4BC5-A95F-9FD8075E10D1}</b:Guid>
    <b:Author>
      <b:Author>
        <b:NameList>
          <b:Person>
            <b:Last>Lange</b:Last>
            <b:First>K.</b:First>
          </b:Person>
          <b:Person>
            <b:Last>Magnusson</b:Last>
            <b:First>K.</b:First>
          </b:Person>
          <b:Person>
            <b:Last>Viklander</b:Last>
            <b:First>M.</b:First>
          </b:Person>
          <b:Person>
            <b:Last>Blecken</b:Last>
            <b:First>G.</b:First>
          </b:Person>
        </b:NameList>
      </b:Author>
    </b:Author>
    <b:Title>Removal of rubber, bitumen and other microplastic particles from stormwater by a gross pollutant trap - bioretention treatment train</b:Title>
    <b:JournalName>Water Research</b:JournalName>
    <b:Year>2021</b:Year>
    <b:RefOrder>17</b:RefOrder>
  </b:Source>
  <b:Source>
    <b:Tag>Pan20</b:Tag>
    <b:SourceType>Report</b:SourceType>
    <b:Guid>{B1A422BC-9412-4BE9-9695-3E1DB7DF0792}</b:Guid>
    <b:Author>
      <b:Author>
        <b:NameList>
          <b:Person>
            <b:Last>Pankkonen</b:Last>
            <b:First>Pietu</b:First>
          </b:Person>
        </b:NameList>
      </b:Author>
    </b:Author>
    <b:Title>Urban Stormwater Microplastics - Characteristics and Removal Using a Developed Filtration System</b:Title>
    <b:Year>2020</b:Year>
    <b:Publisher>Aalto University</b:Publisher>
    <b:City>Sipoo</b:City>
    <b:RefOrder>18</b:RefOrder>
  </b:Source>
  <b:Source>
    <b:Tag>Liu191</b:Tag>
    <b:SourceType>JournalArticle</b:SourceType>
    <b:Guid>{D327DD24-5905-4916-A660-A0F019B2C503}</b:Guid>
    <b:Author>
      <b:Author>
        <b:NameList>
          <b:Person>
            <b:Last>Liu</b:Last>
            <b:First>Fan</b:First>
          </b:Person>
          <b:Person>
            <b:Last>Olesen</b:Last>
            <b:First>K.</b:First>
            <b:Middle>B.</b:Middle>
          </b:Person>
          <b:Person>
            <b:Last>Borregaard</b:Last>
            <b:First>A.</b:First>
            <b:Middle>R.</b:Middle>
          </b:Person>
          <b:Person>
            <b:Last>Vollertsen</b:Last>
            <b:First>J.</b:First>
          </b:Person>
        </b:NameList>
      </b:Author>
    </b:Author>
    <b:Title>Microplastics in Urban and Highway Stormwater Retention Ponds</b:Title>
    <b:JournalName>Science of the Total Environment</b:JournalName>
    <b:Year>2019</b:Year>
    <b:Pages>992-1000</b:Pages>
    <b:RefOrder>19</b:RefOrder>
  </b:Source>
  <b:Source>
    <b:Tag>Hun151</b:Tag>
    <b:SourceType>Book</b:SourceType>
    <b:Guid>{D491FCE8-391C-4959-AD9B-B386C671F64B}</b:Guid>
    <b:Title>Plant Selection for Bioretention Systems and Stormwater Treatment Practices</b:Title>
    <b:Year>2015</b:Year>
    <b:City>Singapore</b:City>
    <b:Author>
      <b:Author>
        <b:NameList>
          <b:Person>
            <b:Last>Hunt</b:Last>
            <b:First>W.</b:First>
            <b:Middle>F.</b:Middle>
          </b:Person>
          <b:Person>
            <b:Last>Lord</b:Last>
            <b:First>B.</b:First>
          </b:Person>
          <b:Person>
            <b:Last>Loh</b:Last>
            <b:First>B.</b:First>
          </b:Person>
          <b:Person>
            <b:Last>Sia</b:Last>
            <b:First>A.</b:First>
          </b:Person>
        </b:NameList>
      </b:Author>
    </b:Author>
    <b:Publisher>Springer</b:Publisher>
    <b:RefOrder>20</b:RefOrder>
  </b:Source>
  <b:Source>
    <b:Tag>Kuo21</b:Tag>
    <b:SourceType>JournalArticle</b:SourceType>
    <b:Guid>{4B795DB8-3484-4A4A-ACB2-F2011F2A4AF7}</b:Guid>
    <b:Author>
      <b:Author>
        <b:NameList>
          <b:Person>
            <b:Last>Kuoppamäki</b:Last>
            <b:First>K.</b:First>
          </b:Person>
          <b:Person>
            <b:Last>Lima</b:Last>
            <b:First>S.</b:First>
            <b:Middle>P.</b:Middle>
          </b:Person>
          <b:Person>
            <b:Last>Scopetani</b:Last>
            <b:First>C.</b:First>
          </b:Person>
          <b:Person>
            <b:Last>Setälä</b:Last>
            <b:First>H.</b:First>
          </b:Person>
        </b:NameList>
      </b:Author>
    </b:Author>
    <b:Title>The ability of selected filter materials in removing nutrients, metals, and microplastics from stormwater in biofilter structures</b:Title>
    <b:JournalName>Journal of Environmental Quality</b:JournalName>
    <b:Year>2021</b:Year>
    <b:RefOrder>21</b:RefOrder>
  </b:Source>
  <b:Source>
    <b:Tag>Gil19</b:Tag>
    <b:SourceType>JournalArticle</b:SourceType>
    <b:Guid>{75CDD3CF-8E17-4BAA-A650-BF9A8450B9F7}</b:Guid>
    <b:Author>
      <b:Author>
        <b:NameList>
          <b:Person>
            <b:Last>Gilbreath</b:Last>
            <b:First>A.</b:First>
          </b:Person>
          <b:Person>
            <b:Last>Mckee</b:Last>
            <b:First>L.</b:First>
          </b:Person>
          <b:Person>
            <b:Last>Shimabuku</b:Last>
            <b:First>I.</b:First>
          </b:Person>
          <b:Person>
            <b:Last>Lin</b:Last>
            <b:First>D.</b:First>
          </b:Person>
          <b:Person>
            <b:Last>Werbowski</b:Last>
            <b:First>L.</b:First>
            <b:Middle>M.</b:Middle>
          </b:Person>
          <b:Person>
            <b:Last>Zhu</b:Last>
            <b:First>X.</b:First>
          </b:Person>
          <b:Person>
            <b:Last>Grbic</b:Last>
            <b:First>J.</b:First>
          </b:Person>
          <b:Person>
            <b:Last>Rochman</b:Last>
            <b:First>C.</b:First>
          </b:Person>
        </b:NameList>
      </b:Author>
    </b:Author>
    <b:Title>Multiyear Water Quality Performance and Mass Accumulation of PCBs, Mercury, Methylmercury, Copper, and Microplastics in a Bioretention Rain Garden</b:Title>
    <b:JournalName>J. Sustainable Water Built Environ.</b:JournalName>
    <b:Year>2019</b:Year>
    <b:RefOrder>22</b:RefOrder>
  </b:Source>
  <b:Source>
    <b:Tag>Men221</b:Tag>
    <b:SourceType>JournalArticle</b:SourceType>
    <b:Guid>{A09F913C-D73B-4BC4-9B8F-D417B6C4C4F6}</b:Guid>
    <b:Title>Concentrations and Retention Efficiency of Tire Wear Particles from Road Runoff in Bioretention Cells</b:Title>
    <b:Year>2022</b:Year>
    <b:Author>
      <b:Author>
        <b:NameList>
          <b:Person>
            <b:Last>Mengistu</b:Last>
            <b:First>D.</b:First>
          </b:Person>
          <b:Person>
            <b:Last>Coutris</b:Last>
            <b:First>C.</b:First>
          </b:Person>
          <b:Person>
            <b:Last>Paus</b:Last>
            <b:First>K.</b:First>
            <b:Middle>A.</b:Middle>
          </b:Person>
          <b:Person>
            <b:Last>Heistad</b:Last>
            <b:First>A.</b:First>
          </b:Person>
        </b:NameList>
      </b:Author>
    </b:Author>
    <b:JournalName>Water</b:JournalName>
    <b:Volume>14</b:Volume>
    <b:Issue>3233</b:Issue>
    <b:RefOrder>23</b:RefOrder>
  </b:Source>
  <b:Source>
    <b:Tag>Mas15</b:Tag>
    <b:SourceType>Book</b:SourceType>
    <b:Guid>{5CFAB3B3-548E-45E4-BBB1-AB82EFCD85B8}</b:Guid>
    <b:Author>
      <b:Author>
        <b:NameList>
          <b:Person>
            <b:Last>Masura</b:Last>
            <b:First>J.</b:First>
          </b:Person>
          <b:Person>
            <b:Last>Baker</b:Last>
            <b:First>J.</b:First>
          </b:Person>
          <b:Person>
            <b:Last>Foster</b:Last>
            <b:First>G.</b:First>
          </b:Person>
          <b:Person>
            <b:Last>C.</b:Last>
            <b:First>Arthur</b:First>
          </b:Person>
        </b:NameList>
      </b:Author>
    </b:Author>
    <b:Title>Laboratory methods for the analysis of microplastics in the marine environment: recommendations for quantifying synthetic particles in waters and sediments.</b:Title>
    <b:Year>2015</b:Year>
    <b:Publisher>NOAA Technical Memorandum NOS-OR&amp;R-48</b:Publisher>
    <b:RefOrder>1</b:RefOrder>
  </b:Source>
  <b:Source>
    <b:Tag>Jär20</b:Tag>
    <b:SourceType>JournalArticle</b:SourceType>
    <b:Guid>{A12E4A19-DD03-47AF-9F5A-619EE4C81EDD}</b:Guid>
    <b:Author>
      <b:Author>
        <b:NameList>
          <b:Person>
            <b:Last>Järlskog</b:Last>
            <b:First>I.</b:First>
          </b:Person>
          <b:Person>
            <b:Last>Strömvall</b:Last>
            <b:First>A.</b:First>
            <b:Middle>M.</b:Middle>
          </b:Person>
          <b:Person>
            <b:Last>Magnusson</b:Last>
            <b:First>K.</b:First>
          </b:Person>
          <b:Person>
            <b:Last>Gustafsson</b:Last>
            <b:First>M.</b:First>
          </b:Person>
          <b:Person>
            <b:Last>Polukarova</b:Last>
            <b:First>M.</b:First>
          </b:Person>
          <b:Person>
            <b:Last>Galfi</b:Last>
            <b:First>H.</b:First>
          </b:Person>
          <b:Person>
            <b:Last>Aronsson</b:Last>
            <b:First>M.</b:First>
          </b:Person>
          <b:Person>
            <b:Last>Sköld</b:Last>
            <b:First>Y.</b:First>
            <b:Middle>A.</b:Middle>
          </b:Person>
        </b:NameList>
      </b:Author>
    </b:Author>
    <b:Title>Occurance of tire and bitumen wear microplastics on urban streets and in sweepsand and washwater</b:Title>
    <b:Year>2020</b:Year>
    <b:City>Sweden</b:City>
    <b:JournalName>Science of the Total Environment</b:JournalName>
    <b:Pages>729</b:Pages>
    <b:RefOrder>24</b:RefOrder>
  </b:Source>
  <b:Source>
    <b:Tag>Nur221</b:Tag>
    <b:SourceType>ConferenceProceedings</b:SourceType>
    <b:Guid>{2BFFE1B8-7AE8-4C67-808F-DBA0F30DD010}</b:Guid>
    <b:Title>Microplastics in the continuous biofilm reactor: Occurance, fate, and removal</b:Title>
    <b:Year>2022</b:Year>
    <b:Author>
      <b:Author>
        <b:NameList>
          <b:Person>
            <b:Last>Nur</b:Last>
            <b:First>A.</b:First>
          </b:Person>
          <b:Person>
            <b:Last>Soewondo</b:Last>
            <b:First>P.</b:First>
          </b:Person>
          <b:Person>
            <b:Last>Setiyawan</b:Last>
            <b:First>AS.</b:First>
          </b:Person>
          <b:Person>
            <b:Last>Oginawati</b:Last>
            <b:First>K.</b:First>
          </b:Person>
        </b:NameList>
      </b:Author>
    </b:Author>
    <b:ConferenceName>IOP Conf. Ser.: Earth Environ. Sci.</b:ConferenceName>
    <b:City>1065 012012</b:City>
    <b:DOI>doi:10.1088/1755-1315/1065/1/012012</b:DOI>
    <b:RefOrder>25</b:RefOrder>
  </b:Source>
  <b:Source>
    <b:Tag>Cra17</b:Tag>
    <b:SourceType>Book</b:SourceType>
    <b:Guid>{B32660E6-6545-4712-8D90-96CB6A131D87}</b:Guid>
    <b:Title>Microplastic Pollutants</b:Title>
    <b:Year>2017</b:Year>
    <b:City>Amsterdam</b:City>
    <b:Publisher>Elsevier Inc.</b:Publisher>
    <b:Author>
      <b:Author>
        <b:NameList>
          <b:Person>
            <b:Last>Crawford</b:Last>
            <b:First>C.</b:First>
            <b:Middle>B.</b:Middle>
          </b:Person>
          <b:Person>
            <b:Last>Quinn</b:Last>
            <b:First>B</b:First>
          </b:Person>
        </b:NameList>
      </b:Author>
    </b:Author>
    <b:RefOrder>26</b:RefOrder>
  </b:Source>
  <b:Source>
    <b:Tag>Pra19</b:Tag>
    <b:SourceType>JournalArticle</b:SourceType>
    <b:Guid>{78AA33F5-E963-40B7-A7B9-A8D032A7716B}</b:Guid>
    <b:Author>
      <b:Author>
        <b:NameList>
          <b:Person>
            <b:Last>Prata</b:Last>
            <b:First>J.</b:First>
            <b:Middle>P.</b:Middle>
          </b:Person>
          <b:Person>
            <b:Last>Costa</b:Last>
            <b:First>J.</b:First>
            <b:Middle>P. d.</b:Middle>
          </b:Person>
          <b:Person>
            <b:Last>Duarte</b:Last>
            <b:First>C.</b:First>
          </b:Person>
          <b:Person>
            <b:Last>Santos</b:Last>
            <b:First>T.</b:First>
            <b:Middle>R.</b:Middle>
          </b:Person>
        </b:NameList>
      </b:Author>
    </b:Author>
    <b:Title>Methods for sampling and detection of microplastics in water and sediment: A critical review</b:Title>
    <b:JournalName>Trends in Analytical Chemistry</b:JournalName>
    <b:Year>2019</b:Year>
    <b:Pages>150-159</b:Pages>
    <b:RefOrder>27</b:RefOrder>
  </b:Source>
  <b:Source>
    <b:Tag>Hid12</b:Tag>
    <b:SourceType>JournalArticle</b:SourceType>
    <b:Guid>{4A0D1F50-5AF6-4BC5-A9D6-474D5BC930EC}</b:Guid>
    <b:Author>
      <b:Author>
        <b:NameList>
          <b:Person>
            <b:Last>Hidalgo-Ruz</b:Last>
            <b:First>V.</b:First>
          </b:Person>
          <b:Person>
            <b:Last>Guttow</b:Last>
            <b:First>L.</b:First>
          </b:Person>
          <b:Person>
            <b:Last>Thompson</b:Last>
            <b:First>R.</b:First>
            <b:Middle>C.</b:Middle>
          </b:Person>
          <b:Person>
            <b:Last>Thiel</b:Last>
            <b:First>M.</b:First>
          </b:Person>
        </b:NameList>
      </b:Author>
    </b:Author>
    <b:Title>Microplastics in the Marine Environment: A Review of the Methods Used for Identification and Quantification</b:Title>
    <b:JournalName>Environmental Science &amp; Technology</b:JournalName>
    <b:Year>2012</b:Year>
    <b:Pages>3060 - 3075</b:Pages>
    <b:RefOrder>28</b:RefOrder>
  </b:Source>
  <b:Source>
    <b:Tag>Pay15</b:Tag>
    <b:SourceType>Book</b:SourceType>
    <b:Guid>{3D8F2737-C188-4943-958D-4CE7FEF0D74B}</b:Guid>
    <b:Author>
      <b:Author>
        <b:NameList>
          <b:Person>
            <b:Last>Payne</b:Last>
            <b:First>E.G.I.</b:First>
          </b:Person>
          <b:Person>
            <b:Last>Hatt</b:Last>
            <b:First>B.E.</b:First>
          </b:Person>
          <b:Person>
            <b:Last>Deletic</b:Last>
            <b:First>A.</b:First>
          </b:Person>
          <b:Person>
            <b:Last>Dobbie</b:Last>
            <b:First>M.F.</b:First>
          </b:Person>
          <b:Person>
            <b:Last>McCarthy</b:Last>
            <b:First>D.T.</b:First>
          </b:Person>
          <b:Person>
            <b:Last>Chandrasena</b:Last>
            <b:First>G.I.</b:First>
          </b:Person>
        </b:NameList>
      </b:Author>
    </b:Author>
    <b:Title>Adoption Guidelines for Stormwater Biofiltration Systems</b:Title>
    <b:Year>2015</b:Year>
    <b:City>Melbourne</b:City>
    <b:Publisher>Cooperative Research Centre for Water Sensitive Cities</b:Publisher>
    <b:RefOrder>29</b:RefOrder>
  </b:Source>
  <b:Source>
    <b:Tag>Cri12</b:Tag>
    <b:SourceType>Book</b:SourceType>
    <b:Guid>{10B9CDF1-A84F-497B-B192-0B9969B8E3E6}</b:Guid>
    <b:Author>
      <b:Author>
        <b:NameList>
          <b:Person>
            <b:Last>Crittenden</b:Last>
            <b:First>J.</b:First>
            <b:Middle>C.</b:Middle>
          </b:Person>
          <b:Person>
            <b:Last>Trussell</b:Last>
            <b:First>R.</b:First>
            <b:Middle>R.</b:Middle>
          </b:Person>
          <b:Person>
            <b:Last>Hand</b:Last>
            <b:First>D.</b:First>
            <b:Middle>W.</b:Middle>
          </b:Person>
          <b:Person>
            <b:Last>Howe</b:Last>
            <b:First>K.</b:First>
            <b:Middle>J.</b:Middle>
          </b:Person>
          <b:Person>
            <b:Last>Tchobanoglous</b:Last>
            <b:First>G.</b:First>
          </b:Person>
        </b:NameList>
      </b:Author>
    </b:Author>
    <b:Title>MWH's Water Treatment: Principles and Design, Third Edition</b:Title>
    <b:Year>2012</b:Year>
    <b:City>Hoboken</b:City>
    <b:Publisher>John Wiley &amp; Sons, Inc.</b:Publisher>
    <b:RefOrder>30</b:RefOrder>
  </b:Source>
  <b:Source>
    <b:Tag>Dav101</b:Tag>
    <b:SourceType>Book</b:SourceType>
    <b:Guid>{BC8A05FB-0413-494B-A22F-24179CACEEAD}</b:Guid>
    <b:Author>
      <b:Author>
        <b:NameList>
          <b:Person>
            <b:Last>Davis</b:Last>
            <b:First>Mackenzie</b:First>
            <b:Middle>L.</b:Middle>
          </b:Person>
        </b:NameList>
      </b:Author>
    </b:Author>
    <b:Title>Water and Wastewater Engineering Design Principles and Practice</b:Title>
    <b:Year>2010</b:Year>
    <b:City>New York</b:City>
    <b:Publisher>McGraw-Hill</b:Publisher>
    <b:RefOrder>2</b:RefOrder>
  </b:Source>
  <b:Source>
    <b:Tag>Mon211</b:Tag>
    <b:SourceType>JournalArticle</b:SourceType>
    <b:Guid>{45F22311-3CA4-4381-B76C-B6DE3893CC27}</b:Guid>
    <b:Author>
      <b:Author>
        <b:NameList>
          <b:Person>
            <b:Last>Monira</b:Last>
            <b:First>S.</b:First>
          </b:Person>
          <b:Person>
            <b:Last>A.</b:Last>
            <b:First>Bhuiyan</b:First>
            <b:Middle>M.</b:Middle>
          </b:Person>
          <b:Person>
            <b:Last>Haque</b:Last>
            <b:First>N.</b:First>
          </b:Person>
          <b:Person>
            <b:Last>Shah</b:Last>
            <b:First>K.</b:First>
          </b:Person>
          <b:Person>
            <b:Last>Roychand</b:Last>
            <b:First>R.</b:First>
          </b:Person>
          <b:Person>
            <b:Last>Hai</b:Last>
            <b:First>F.</b:First>
            <b:Middle>I.</b:Middle>
          </b:Person>
          <b:Person>
            <b:Last>Pramanik</b:Last>
            <b:First>B.</b:First>
            <b:Middle>K.</b:Middle>
          </b:Person>
        </b:NameList>
      </b:Author>
    </b:Author>
    <b:Title>Understanding the fate and control of road dust-associated microplastics in stormwater</b:Title>
    <b:JournalName>Process Safety and Environmental Protection</b:JournalName>
    <b:Year>2021</b:Year>
    <b:RefOrder>31</b:RefOrder>
  </b:Source>
  <b:Source>
    <b:Tag>Set22</b:Tag>
    <b:SourceType>Report</b:SourceType>
    <b:Guid>{F32B30CA-0CA8-47A5-8C3B-2C468E1016AA}</b:Guid>
    <b:Title>Penyisihan mikroplastik pada air limbah menggunakan horizontal subsurface constructed wetland</b:Title>
    <b:Year>2022</b:Year>
    <b:Author>
      <b:Author>
        <b:NameList>
          <b:Person>
            <b:Last>Setiadewi</b:Last>
            <b:First>N.</b:First>
          </b:Person>
        </b:NameList>
      </b:Author>
    </b:Author>
    <b:Publisher>Tesis Program Magister, Institut Teknologi Bandung</b:Publisher>
    <b:RefOrder>32</b:RefOrder>
  </b:Source>
  <b:Source>
    <b:Tag>Soe21</b:Tag>
    <b:SourceType>JournalArticle</b:SourceType>
    <b:Guid>{A47418B3-443C-45D5-9C2C-36405BA9C2B5}</b:Guid>
    <b:Author>
      <b:Author>
        <b:NameList>
          <b:Person>
            <b:Last>Soewondo</b:Last>
            <b:First>P.</b:First>
          </b:Person>
          <b:Person>
            <b:Last>Nur</b:Last>
            <b:First>A.</b:First>
          </b:Person>
        </b:NameList>
      </b:Author>
    </b:Author>
    <b:Title>Keberadaan Mikroplastik di Instalasi Pengolahan Air limbah Permukiman (Studi Kasus di Kota Bandung)</b:Title>
    <b:Year>2021</b:Year>
    <b:JournalName>Bunga Rampai Pengembangan Teknologi di Sektor Air Limbah dan Persampahan</b:JournalName>
    <b:RefOrder>33</b:RefOrder>
  </b:Source>
  <b:Source>
    <b:Tag>Sem20</b:Tag>
    <b:SourceType>JournalArticle</b:SourceType>
    <b:Guid>{C5FED669-3C8C-46FC-924F-B3260053FC4C}</b:Guid>
    <b:Author>
      <b:Author>
        <b:NameList>
          <b:Person>
            <b:Last>Sembiring</b:Last>
            <b:First>E.</b:First>
          </b:Person>
          <b:Person>
            <b:Last>Fareza</b:Last>
            <b:First>A.</b:First>
            <b:Middle>A.</b:Middle>
          </b:Person>
          <b:Person>
            <b:Last>Suendo</b:Last>
            <b:First>V.</b:First>
          </b:Person>
          <b:Person>
            <b:Last>Reza</b:Last>
            <b:First>M.</b:First>
          </b:Person>
        </b:NameList>
      </b:Author>
    </b:Author>
    <b:Title>The Presence of Microplastics in Water, Sediment, and Milkfish (Chanos chanos) at the Downstream Area of Citarum River, Indonesia</b:Title>
    <b:JournalName>Water Air and Soil Pollution</b:JournalName>
    <b:Year>2020</b:Year>
    <b:RefOrder>34</b:RefOrder>
  </b:Source>
  <b:Source>
    <b:Tag>Zia20</b:Tag>
    <b:SourceType>JournalArticle</b:SourceType>
    <b:Guid>{010A6023-627D-4220-A994-32B0BF352617}</b:Guid>
    <b:Author>
      <b:Author>
        <b:NameList>
          <b:Person>
            <b:Last>Ziajahromi</b:Last>
            <b:First>Shima</b:First>
          </b:Person>
          <b:Person>
            <b:Last>Drapper</b:Last>
            <b:First>Darren</b:First>
          </b:Person>
          <b:Person>
            <b:Last>Hornbuckle</b:Last>
            <b:First>Andy</b:First>
          </b:Person>
          <b:Person>
            <b:Last>Rintoul</b:Last>
            <b:First>Llew</b:First>
          </b:Person>
          <b:Person>
            <b:Last>D.L.</b:Last>
            <b:First>Leusch</b:First>
            <b:Middle>Frederic</b:Middle>
          </b:Person>
        </b:NameList>
      </b:Author>
    </b:Author>
    <b:Title>Microplastic pollution in a stormwater floating treatment wetland: Detection of tyre particles in sediment</b:Title>
    <b:JournalName>Science of Total Environment</b:JournalName>
    <b:Year>2020</b:Year>
    <b:RefOrder>35</b:RefOrder>
  </b:Source>
  <b:Source>
    <b:Tag>Roy20</b:Tag>
    <b:SourceType>JournalArticle</b:SourceType>
    <b:Guid>{CF3431BA-5E0D-4844-A560-C4EB27B8BD50}</b:Guid>
    <b:Author>
      <b:Author>
        <b:NameList>
          <b:Person>
            <b:Last>Roychand</b:Last>
            <b:First>R.</b:First>
          </b:Person>
          <b:Person>
            <b:Last>Pramanik</b:Last>
            <b:First>B.</b:First>
            <b:Middle>K.</b:Middle>
          </b:Person>
        </b:NameList>
      </b:Author>
    </b:Author>
    <b:Title>Identification of micro-plastics in Australian road dust</b:Title>
    <b:JournalName>Journal of Environmental Chemical Engineering</b:JournalName>
    <b:Year>2020</b:Year>
    <b:RefOrder>36</b:RefOrder>
  </b:Source>
  <b:Source>
    <b:Tag>Dav19</b:Tag>
    <b:SourceType>JournalArticle</b:SourceType>
    <b:Guid>{F41553F2-C4BD-4C8C-988C-A7C7AE1776AF}</b:Guid>
    <b:Author>
      <b:Author>
        <b:NameList>
          <b:Person>
            <b:Last>Davis</b:Last>
            <b:First>A.</b:First>
            <b:Middle>P.</b:Middle>
          </b:Person>
          <b:Person>
            <b:Last>Hunt</b:Last>
            <b:First>W.</b:First>
            <b:Middle>F.</b:Middle>
          </b:Person>
          <b:Person>
            <b:Last>Traver</b:Last>
            <b:First>R.</b:First>
            <b:Middle>G.</b:Middle>
          </b:Person>
          <b:Person>
            <b:Last>Clarm</b:Last>
            <b:First>M.</b:First>
          </b:Person>
        </b:NameList>
      </b:Author>
    </b:Author>
    <b:Title>Bioretention technology: overview of current practice and future needs</b:Title>
    <b:JournalName>J. Environ. Eng.</b:JournalName>
    <b:Year>2009</b:Year>
    <b:RefOrder>4</b:RefOrder>
  </b:Source>
  <b:Source>
    <b:Tag>Laur13</b:Tag>
    <b:SourceType>Book</b:SourceType>
    <b:Guid>{99D2FEC3-A931-4105-8A4E-C32F483435AE}</b:Guid>
    <b:Author>
      <b:Author>
        <b:NameList>
          <b:Person>
            <b:Last>Laurenson</b:Last>
            <b:First>G.</b:First>
          </b:Person>
          <b:Person>
            <b:Last>Laurenson</b:Last>
            <b:First>S.</b:First>
          </b:Person>
          <b:Person>
            <b:Last>Bolan</b:Last>
            <b:First>N.</b:First>
          </b:Person>
          <b:Person>
            <b:Last>Beecham</b:Last>
            <b:First>S.</b:First>
          </b:Person>
          <b:Person>
            <b:Last>Clark</b:Last>
            <b:First>I.</b:First>
          </b:Person>
        </b:NameList>
      </b:Author>
    </b:Author>
    <b:Title>The Role of Bioretention Systems in the Treatment of Stormwater</b:Title>
    <b:Year>2013</b:Year>
    <b:City>Adelaide</b:City>
    <b:Publisher>Elsevier Inc.</b:Publisher>
    <b:RefOrder>5</b:RefOrder>
  </b:Source>
  <b:Source>
    <b:Tag>Qas181</b:Tag>
    <b:SourceType>Book</b:SourceType>
    <b:Guid>{6A22430D-A187-49C4-9AD5-BB3E654ED99B}</b:Guid>
    <b:Author>
      <b:Author>
        <b:NameList>
          <b:Person>
            <b:Last>Qasim</b:Last>
            <b:First>Syed</b:First>
            <b:Middle>R</b:Middle>
          </b:Person>
          <b:Person>
            <b:Last>Zhu</b:Last>
            <b:First>Guang</b:First>
          </b:Person>
        </b:NameList>
      </b:Author>
    </b:Author>
    <b:Title>Wastewater Treatment and Reuse Volume 2: Post-Treatment, Reuse, and Disposal</b:Title>
    <b:Year>2018</b:Year>
    <b:City>Boca Raton</b:City>
    <b:Publisher>CRC Press</b:Publisher>
    <b:RefOrder>37</b:RefOrder>
  </b:Source>
  <b:Source>
    <b:Tag>Mue181</b:Tag>
    <b:SourceType>JournalArticle</b:SourceType>
    <b:Guid>{8EFBB20E-BA10-4E70-9BCB-3FD27E599406}</b:Guid>
    <b:Author>
      <b:Author>
        <b:NameList>
          <b:Person>
            <b:Last>Muerdter</b:Last>
            <b:First>C.</b:First>
          </b:Person>
          <b:Person>
            <b:Last>Wong</b:Last>
            <b:First>C.</b:First>
          </b:Person>
          <b:Person>
            <b:Last>Gregory</b:Last>
            <b:First>L.</b:First>
          </b:Person>
        </b:NameList>
      </b:Author>
    </b:Author>
    <b:Title>Emerging investigator series: The Role of Vegetation in Bioretention for Stormwater Treatment in the Built Environment: Pollutant Removal, Hydrologic Function, and Ancillary Benefits</b:Title>
    <b:JournalName>Environmental Science: Water Research &amp; Technology</b:JournalName>
    <b:Year>2018</b:Year>
    <b:RefOrder>38</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FE0B98868E7654BAA6990D83FDF282E" ma:contentTypeVersion="0" ma:contentTypeDescription="Skapa ett nytt dokument." ma:contentTypeScope="" ma:versionID="d00da1a731c33590faff9f159d23a791">
  <xsd:schema xmlns:xsd="http://www.w3.org/2001/XMLSchema" xmlns:xs="http://www.w3.org/2001/XMLSchema" xmlns:p="http://schemas.microsoft.com/office/2006/metadata/properties" targetNamespace="http://schemas.microsoft.com/office/2006/metadata/properties" ma:root="true" ma:fieldsID="0c20f332d030d03b685a15d192c0866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594BFC-1D99-452C-A03A-7ACDDF23BEFA}">
  <ds:schemaRefs>
    <ds:schemaRef ds:uri="http://schemas.openxmlformats.org/officeDocument/2006/bibliography"/>
  </ds:schemaRefs>
</ds:datastoreItem>
</file>

<file path=customXml/itemProps2.xml><?xml version="1.0" encoding="utf-8"?>
<ds:datastoreItem xmlns:ds="http://schemas.openxmlformats.org/officeDocument/2006/customXml" ds:itemID="{C5A38E99-5D8A-4783-ACD3-31477597EA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26E1C0-67B6-4557-852A-ED645B39EEED}">
  <ds:schemaRefs>
    <ds:schemaRef ds:uri="http://schemas.microsoft.com/sharepoint/v3/contenttype/forms"/>
  </ds:schemaRefs>
</ds:datastoreItem>
</file>

<file path=customXml/itemProps4.xml><?xml version="1.0" encoding="utf-8"?>
<ds:datastoreItem xmlns:ds="http://schemas.openxmlformats.org/officeDocument/2006/customXml" ds:itemID="{B7ECE40F-8D0A-460F-90C2-1F2150E27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7048</Words>
  <Characters>40174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Prasidya Wikaranadhi</dc:creator>
  <cp:keywords/>
  <dc:description/>
  <cp:lastModifiedBy>Yuliah Qotimah, M.T.</cp:lastModifiedBy>
  <cp:revision>22</cp:revision>
  <cp:lastPrinted>2025-09-23T04:38:00Z</cp:lastPrinted>
  <dcterms:created xsi:type="dcterms:W3CDTF">2025-09-18T09:28:00Z</dcterms:created>
  <dcterms:modified xsi:type="dcterms:W3CDTF">2025-09-23T04:42:00Z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b525e5-f3da-4501-8f1e-526b6769fc56_Enabled">
    <vt:lpwstr>true</vt:lpwstr>
  </property>
  <property fmtid="{D5CDD505-2E9C-101B-9397-08002B2CF9AE}" pid="3" name="MSIP_Label_38b525e5-f3da-4501-8f1e-526b6769fc56_SetDate">
    <vt:lpwstr>2023-06-14T10:00:09Z</vt:lpwstr>
  </property>
  <property fmtid="{D5CDD505-2E9C-101B-9397-08002B2CF9AE}" pid="4" name="MSIP_Label_38b525e5-f3da-4501-8f1e-526b6769fc56_Method">
    <vt:lpwstr>Standard</vt:lpwstr>
  </property>
  <property fmtid="{D5CDD505-2E9C-101B-9397-08002B2CF9AE}" pid="5" name="MSIP_Label_38b525e5-f3da-4501-8f1e-526b6769fc56_Name">
    <vt:lpwstr>defa4170-0d19-0005-0004-bc88714345d2</vt:lpwstr>
  </property>
  <property fmtid="{D5CDD505-2E9C-101B-9397-08002B2CF9AE}" pid="6" name="MSIP_Label_38b525e5-f3da-4501-8f1e-526b6769fc56_SiteId">
    <vt:lpwstr>db6e1183-4c65-405c-82ce-7cd53fa6e9dc</vt:lpwstr>
  </property>
  <property fmtid="{D5CDD505-2E9C-101B-9397-08002B2CF9AE}" pid="7" name="MSIP_Label_38b525e5-f3da-4501-8f1e-526b6769fc56_ActionId">
    <vt:lpwstr>24ef3163-b94d-40f8-828d-a5459091f38f</vt:lpwstr>
  </property>
  <property fmtid="{D5CDD505-2E9C-101B-9397-08002B2CF9AE}" pid="8" name="MSIP_Label_38b525e5-f3da-4501-8f1e-526b6769fc56_ContentBits">
    <vt:lpwstr>0</vt:lpwstr>
  </property>
  <property fmtid="{D5CDD505-2E9C-101B-9397-08002B2CF9AE}" pid="9" name="ContentTypeId">
    <vt:lpwstr>0x0101002FE0B98868E7654BAA6990D83FDF282E</vt:lpwstr>
  </property>
  <property fmtid="{D5CDD505-2E9C-101B-9397-08002B2CF9AE}" pid="10" name="GrammarlyDocumentId">
    <vt:lpwstr>68194810eea5f3a40efec25c0ddc804a6ce3385ccd07be663818990b398b5349</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http://www.zotero.org/styles/ieee</vt:lpwstr>
  </property>
  <property fmtid="{D5CDD505-2E9C-101B-9397-08002B2CF9AE}" pid="14" name="Mendeley Recent Style Name 1_1">
    <vt:lpwstr>IEEE</vt:lpwstr>
  </property>
  <property fmtid="{D5CDD505-2E9C-101B-9397-08002B2CF9AE}" pid="15" name="Mendeley Recent Style Id 2_1">
    <vt:lpwstr>https://csl.mendeley.com/styles/736181171/ieee-JETS1</vt:lpwstr>
  </property>
  <property fmtid="{D5CDD505-2E9C-101B-9397-08002B2CF9AE}" pid="16" name="Mendeley Recent Style Name 2_1">
    <vt:lpwstr>IEEE - JETS-TERR</vt:lpwstr>
  </property>
  <property fmtid="{D5CDD505-2E9C-101B-9397-08002B2CF9AE}" pid="17" name="Mendeley Recent Style Id 3_1">
    <vt:lpwstr>http://csl.mendeley.com/styles/596887401/ieee</vt:lpwstr>
  </property>
  <property fmtid="{D5CDD505-2E9C-101B-9397-08002B2CF9AE}" pid="18" name="Mendeley Recent Style Name 3_1">
    <vt:lpwstr>ITB JETS</vt:lpwstr>
  </property>
  <property fmtid="{D5CDD505-2E9C-101B-9397-08002B2CF9AE}" pid="19" name="Mendeley Recent Style Id 4_1">
    <vt:lpwstr>http://www.zotero.org/styles/institut-teknologi-bandung-sekolah-pascasarjana</vt:lpwstr>
  </property>
  <property fmtid="{D5CDD505-2E9C-101B-9397-08002B2CF9AE}" pid="20" name="Mendeley Recent Style Name 4_1">
    <vt:lpwstr>Institut Teknologi Bandung - Sekolah Pascasarjana</vt:lpwstr>
  </property>
  <property fmtid="{D5CDD505-2E9C-101B-9397-08002B2CF9AE}" pid="21" name="Mendeley Recent Style Id 5_1">
    <vt:lpwstr>http://csl.mendeley.com/styles/596887401/institut-teknologi-bandung-sekolah-pascasarjana</vt:lpwstr>
  </property>
  <property fmtid="{D5CDD505-2E9C-101B-9397-08002B2CF9AE}" pid="22" name="Mendeley Recent Style Name 5_1">
    <vt:lpwstr>Institut Teknologi Bandung - Sekolah Pascasarjana - Terry Alfa-Furqan</vt:lpwstr>
  </property>
  <property fmtid="{D5CDD505-2E9C-101B-9397-08002B2CF9AE}" pid="23" name="Mendeley Recent Style Id 6_1">
    <vt:lpwstr>http://www.zotero.org/styles/modern-language-association</vt:lpwstr>
  </property>
  <property fmtid="{D5CDD505-2E9C-101B-9397-08002B2CF9AE}" pid="24" name="Mendeley Recent Style Name 6_1">
    <vt:lpwstr>Modern Language Association 9th edition</vt:lpwstr>
  </property>
  <property fmtid="{D5CDD505-2E9C-101B-9397-08002B2CF9AE}" pid="25" name="Mendeley Recent Style Id 7_1">
    <vt:lpwstr>http://www.zotero.org/styles/nature</vt:lpwstr>
  </property>
  <property fmtid="{D5CDD505-2E9C-101B-9397-08002B2CF9AE}" pid="26" name="Mendeley Recent Style Name 7_1">
    <vt:lpwstr>Nature</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Citation Style_1">
    <vt:lpwstr>https://csl.mendeley.com/styles/736181171/ieee-JETS1</vt:lpwstr>
  </property>
  <property fmtid="{D5CDD505-2E9C-101B-9397-08002B2CF9AE}" pid="33" name="Mendeley Unique User Id_1">
    <vt:lpwstr>1a29fe94-a278-3ed2-98d7-c6b5012a9cce</vt:lpwstr>
  </property>
  <property fmtid="{D5CDD505-2E9C-101B-9397-08002B2CF9AE}" pid="34" name="MSIP_Label_ad03699a-af8b-4ab4-b573-ab42382494ec_Enabled">
    <vt:lpwstr>true</vt:lpwstr>
  </property>
  <property fmtid="{D5CDD505-2E9C-101B-9397-08002B2CF9AE}" pid="35" name="MSIP_Label_ad03699a-af8b-4ab4-b573-ab42382494ec_SetDate">
    <vt:lpwstr>2025-02-25T07:52:51Z</vt:lpwstr>
  </property>
  <property fmtid="{D5CDD505-2E9C-101B-9397-08002B2CF9AE}" pid="36" name="MSIP_Label_ad03699a-af8b-4ab4-b573-ab42382494ec_Method">
    <vt:lpwstr>Standard</vt:lpwstr>
  </property>
  <property fmtid="{D5CDD505-2E9C-101B-9397-08002B2CF9AE}" pid="37" name="MSIP_Label_ad03699a-af8b-4ab4-b573-ab42382494ec_Name">
    <vt:lpwstr>Sensitive</vt:lpwstr>
  </property>
  <property fmtid="{D5CDD505-2E9C-101B-9397-08002B2CF9AE}" pid="38" name="MSIP_Label_ad03699a-af8b-4ab4-b573-ab42382494ec_SiteId">
    <vt:lpwstr>fa785acd-36ef-41bc-8a94-89841327e045</vt:lpwstr>
  </property>
  <property fmtid="{D5CDD505-2E9C-101B-9397-08002B2CF9AE}" pid="39" name="MSIP_Label_ad03699a-af8b-4ab4-b573-ab42382494ec_ActionId">
    <vt:lpwstr>e59b48ef-f24a-4819-83a6-e73cf667bf0d</vt:lpwstr>
  </property>
  <property fmtid="{D5CDD505-2E9C-101B-9397-08002B2CF9AE}" pid="40" name="MSIP_Label_ad03699a-af8b-4ab4-b573-ab42382494ec_ContentBits">
    <vt:lpwstr>0</vt:lpwstr>
  </property>
</Properties>
</file>